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B54E2" w14:textId="4F5ACDAE" w:rsidR="003A0F5C" w:rsidRPr="009F33AE" w:rsidRDefault="003A0F5C" w:rsidP="003A0F5C">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9F33AE">
        <w:rPr>
          <w:rFonts w:cs="Arial"/>
          <w:bCs/>
          <w:sz w:val="24"/>
        </w:rPr>
        <w:t>3GPP TSG RAN WG1</w:t>
      </w:r>
      <w:r w:rsidRPr="009F33AE">
        <w:rPr>
          <w:sz w:val="16"/>
        </w:rPr>
        <w:t xml:space="preserve"> </w:t>
      </w:r>
      <w:r w:rsidRPr="009F33AE">
        <w:rPr>
          <w:rFonts w:cs="Arial"/>
          <w:bCs/>
          <w:sz w:val="24"/>
        </w:rPr>
        <w:t>Meeting #10</w:t>
      </w:r>
      <w:r w:rsidR="004F0A78">
        <w:rPr>
          <w:rFonts w:cs="Arial"/>
          <w:bCs/>
          <w:sz w:val="24"/>
        </w:rPr>
        <w:t>9</w:t>
      </w:r>
      <w:r w:rsidRPr="009F33AE">
        <w:rPr>
          <w:rFonts w:cs="Arial"/>
          <w:bCs/>
          <w:sz w:val="24"/>
        </w:rPr>
        <w:t>-e</w:t>
      </w:r>
      <w:r>
        <w:rPr>
          <w:rFonts w:cs="Arial"/>
          <w:bCs/>
          <w:sz w:val="24"/>
          <w:szCs w:val="24"/>
          <w:lang w:val="en-US" w:eastAsia="zh-TW"/>
        </w:rPr>
        <w:tab/>
      </w:r>
      <w:r w:rsidR="00541802">
        <w:rPr>
          <w:rFonts w:cs="Arial"/>
          <w:bCs/>
          <w:sz w:val="24"/>
          <w:szCs w:val="24"/>
          <w:lang w:val="en-US" w:eastAsia="zh-TW"/>
        </w:rPr>
        <w:tab/>
      </w:r>
      <w:r w:rsidR="00502160" w:rsidRPr="00502160">
        <w:rPr>
          <w:rFonts w:cs="Arial"/>
          <w:bCs/>
          <w:sz w:val="24"/>
          <w:szCs w:val="24"/>
          <w:lang w:val="en-US" w:eastAsia="zh-TW"/>
        </w:rPr>
        <w:t>R1-2204721</w:t>
      </w:r>
    </w:p>
    <w:p w14:paraId="754442FB" w14:textId="79E3C3E2" w:rsidR="003A0F5C" w:rsidRPr="009F33AE" w:rsidRDefault="003A0F5C" w:rsidP="003A0F5C">
      <w:pPr>
        <w:pStyle w:val="Header"/>
        <w:tabs>
          <w:tab w:val="center" w:pos="4536"/>
          <w:tab w:val="right" w:pos="8280"/>
          <w:tab w:val="right" w:pos="9781"/>
        </w:tabs>
        <w:spacing w:after="240"/>
        <w:ind w:right="-58"/>
        <w:rPr>
          <w:rFonts w:cs="Arial"/>
          <w:bCs/>
          <w:sz w:val="24"/>
          <w:szCs w:val="28"/>
          <w:lang w:eastAsia="zh-TW"/>
        </w:rPr>
      </w:pPr>
      <w:r w:rsidRPr="009F33AE">
        <w:rPr>
          <w:rFonts w:cs="Arial"/>
          <w:bCs/>
          <w:sz w:val="24"/>
          <w:szCs w:val="28"/>
          <w:lang w:eastAsia="zh-TW"/>
        </w:rPr>
        <w:t>e-Meeting,</w:t>
      </w:r>
      <w:r w:rsidRPr="009F33AE">
        <w:rPr>
          <w:sz w:val="16"/>
        </w:rPr>
        <w:t xml:space="preserve"> </w:t>
      </w:r>
      <w:r w:rsidR="0082628C">
        <w:rPr>
          <w:rFonts w:cs="Arial"/>
          <w:bCs/>
          <w:sz w:val="24"/>
          <w:szCs w:val="28"/>
          <w:lang w:eastAsia="zh-TW"/>
        </w:rPr>
        <w:t>May</w:t>
      </w:r>
      <w:r w:rsidR="0082628C" w:rsidRPr="00A47373">
        <w:rPr>
          <w:rFonts w:cs="Arial"/>
          <w:bCs/>
          <w:sz w:val="24"/>
          <w:szCs w:val="28"/>
          <w:lang w:eastAsia="zh-TW"/>
        </w:rPr>
        <w:t xml:space="preserve"> </w:t>
      </w:r>
      <w:r w:rsidR="004F0A78">
        <w:rPr>
          <w:rFonts w:cs="Arial"/>
          <w:bCs/>
          <w:sz w:val="24"/>
          <w:szCs w:val="28"/>
          <w:lang w:eastAsia="zh-TW"/>
        </w:rPr>
        <w:t>9</w:t>
      </w:r>
      <w:r w:rsidR="0082628C" w:rsidRPr="00A47373">
        <w:rPr>
          <w:rFonts w:cs="Arial"/>
          <w:bCs/>
          <w:sz w:val="24"/>
          <w:szCs w:val="28"/>
          <w:vertAlign w:val="superscript"/>
          <w:lang w:eastAsia="zh-TW"/>
        </w:rPr>
        <w:t>th</w:t>
      </w:r>
      <w:r w:rsidR="0082628C" w:rsidRPr="00A47373">
        <w:rPr>
          <w:rFonts w:cs="Arial"/>
          <w:bCs/>
          <w:sz w:val="24"/>
          <w:szCs w:val="28"/>
          <w:lang w:eastAsia="zh-TW"/>
        </w:rPr>
        <w:t xml:space="preserve"> –</w:t>
      </w:r>
      <w:r w:rsidR="00D058F2">
        <w:rPr>
          <w:rFonts w:cs="Arial"/>
          <w:bCs/>
          <w:sz w:val="24"/>
          <w:szCs w:val="28"/>
          <w:lang w:eastAsia="zh-TW"/>
        </w:rPr>
        <w:t xml:space="preserve"> </w:t>
      </w:r>
      <w:r w:rsidR="0082628C">
        <w:rPr>
          <w:rFonts w:cs="Arial"/>
          <w:bCs/>
          <w:sz w:val="24"/>
          <w:szCs w:val="28"/>
          <w:lang w:eastAsia="zh-TW"/>
        </w:rPr>
        <w:t>2</w:t>
      </w:r>
      <w:r w:rsidR="004F0A78">
        <w:rPr>
          <w:rFonts w:cs="Arial"/>
          <w:bCs/>
          <w:sz w:val="24"/>
          <w:szCs w:val="28"/>
          <w:lang w:eastAsia="zh-TW"/>
        </w:rPr>
        <w:t>0</w:t>
      </w:r>
      <w:r w:rsidR="0082628C" w:rsidRPr="00A47373">
        <w:rPr>
          <w:rFonts w:cs="Arial"/>
          <w:bCs/>
          <w:sz w:val="24"/>
          <w:szCs w:val="28"/>
          <w:vertAlign w:val="superscript"/>
          <w:lang w:eastAsia="zh-TW"/>
        </w:rPr>
        <w:t>th</w:t>
      </w:r>
      <w:r w:rsidR="0082628C" w:rsidRPr="00A47373">
        <w:rPr>
          <w:rFonts w:cs="Arial"/>
          <w:bCs/>
          <w:sz w:val="24"/>
          <w:szCs w:val="28"/>
          <w:lang w:eastAsia="zh-TW"/>
        </w:rPr>
        <w:t>, 202</w:t>
      </w:r>
      <w:r w:rsidR="004F0A78">
        <w:rPr>
          <w:rFonts w:cs="Arial"/>
          <w:bCs/>
          <w:sz w:val="24"/>
          <w:szCs w:val="28"/>
          <w:lang w:eastAsia="zh-TW"/>
        </w:rPr>
        <w:t>2</w:t>
      </w:r>
    </w:p>
    <w:p w14:paraId="56CA9211" w14:textId="478986F8" w:rsidR="003A0F5C" w:rsidRPr="009F33AE" w:rsidRDefault="003A0F5C" w:rsidP="003A0F5C">
      <w:pPr>
        <w:pStyle w:val="Header"/>
        <w:tabs>
          <w:tab w:val="center" w:pos="4536"/>
          <w:tab w:val="right" w:pos="8280"/>
          <w:tab w:val="right" w:pos="9781"/>
        </w:tabs>
        <w:ind w:right="-58"/>
        <w:rPr>
          <w:rFonts w:cs="Arial"/>
          <w:bCs/>
          <w:sz w:val="24"/>
          <w:szCs w:val="24"/>
          <w:lang w:val="en-US" w:eastAsia="zh-TW"/>
        </w:rPr>
      </w:pPr>
      <w:r w:rsidRPr="009F33AE">
        <w:rPr>
          <w:rFonts w:eastAsia="MS Mincho" w:cs="Arial"/>
          <w:bCs/>
          <w:sz w:val="24"/>
          <w:szCs w:val="24"/>
          <w:lang w:val="en-US"/>
        </w:rPr>
        <w:t>Agenda Item:</w:t>
      </w:r>
      <w:r w:rsidRPr="009F33AE">
        <w:rPr>
          <w:rFonts w:cs="Arial" w:hint="eastAsia"/>
          <w:bCs/>
          <w:sz w:val="24"/>
          <w:szCs w:val="24"/>
          <w:lang w:val="en-US" w:eastAsia="zh-TW"/>
        </w:rPr>
        <w:t xml:space="preserve"> </w:t>
      </w:r>
      <w:r w:rsidR="0081624A">
        <w:rPr>
          <w:rFonts w:cs="Arial"/>
          <w:bCs/>
          <w:sz w:val="24"/>
          <w:szCs w:val="24"/>
          <w:lang w:val="en-US" w:eastAsia="zh-TW"/>
        </w:rPr>
        <w:t>9.3.1</w:t>
      </w:r>
    </w:p>
    <w:p w14:paraId="34526BD2" w14:textId="77777777" w:rsidR="003A0F5C" w:rsidRPr="009F33AE" w:rsidRDefault="003A0F5C" w:rsidP="003A0F5C">
      <w:pPr>
        <w:pStyle w:val="Header"/>
        <w:tabs>
          <w:tab w:val="center" w:pos="4536"/>
          <w:tab w:val="right" w:pos="8280"/>
          <w:tab w:val="right" w:pos="9781"/>
        </w:tabs>
        <w:ind w:right="-58"/>
        <w:rPr>
          <w:rFonts w:eastAsia="MS Mincho" w:cs="Arial"/>
          <w:bCs/>
          <w:sz w:val="24"/>
          <w:szCs w:val="24"/>
          <w:lang w:val="en-US"/>
        </w:rPr>
      </w:pPr>
      <w:r w:rsidRPr="009F33AE">
        <w:rPr>
          <w:rFonts w:eastAsia="MS Mincho" w:cs="Arial"/>
          <w:bCs/>
          <w:sz w:val="24"/>
          <w:szCs w:val="24"/>
          <w:lang w:val="en-US"/>
        </w:rPr>
        <w:t>Source:</w:t>
      </w:r>
      <w:r w:rsidRPr="009F33AE">
        <w:rPr>
          <w:rFonts w:cs="Arial" w:hint="eastAsia"/>
          <w:bCs/>
          <w:sz w:val="24"/>
          <w:szCs w:val="24"/>
          <w:lang w:val="en-US" w:eastAsia="zh-TW"/>
        </w:rPr>
        <w:t xml:space="preserve"> </w:t>
      </w:r>
      <w:r w:rsidRPr="009F33AE">
        <w:rPr>
          <w:rFonts w:eastAsia="MS Mincho" w:cs="Arial"/>
          <w:bCs/>
          <w:sz w:val="24"/>
          <w:szCs w:val="24"/>
          <w:lang w:val="en-US"/>
        </w:rPr>
        <w:t>MediaTek Inc.</w:t>
      </w:r>
    </w:p>
    <w:p w14:paraId="58FF225E" w14:textId="5FCDDA94" w:rsidR="003A0F5C" w:rsidRPr="009F33AE" w:rsidRDefault="003A0F5C" w:rsidP="003A0F5C">
      <w:pPr>
        <w:pStyle w:val="Header"/>
        <w:tabs>
          <w:tab w:val="center" w:pos="4536"/>
          <w:tab w:val="right" w:pos="8280"/>
          <w:tab w:val="right" w:pos="9781"/>
        </w:tabs>
        <w:ind w:left="770" w:right="-58" w:hanging="770"/>
        <w:rPr>
          <w:rFonts w:cs="Arial"/>
          <w:bCs/>
          <w:sz w:val="24"/>
          <w:szCs w:val="24"/>
          <w:lang w:val="en-US" w:eastAsia="zh-TW"/>
        </w:rPr>
      </w:pPr>
      <w:r w:rsidRPr="009F33AE">
        <w:rPr>
          <w:rFonts w:eastAsia="MS Mincho" w:cs="Arial"/>
          <w:bCs/>
          <w:sz w:val="24"/>
          <w:szCs w:val="24"/>
          <w:lang w:val="en-US"/>
        </w:rPr>
        <w:t>Title:</w:t>
      </w:r>
      <w:r w:rsidRPr="009F33AE">
        <w:rPr>
          <w:rFonts w:cs="Arial" w:hint="eastAsia"/>
          <w:bCs/>
          <w:sz w:val="24"/>
          <w:szCs w:val="24"/>
          <w:lang w:val="en-US" w:eastAsia="zh-TW"/>
        </w:rPr>
        <w:t xml:space="preserve"> </w:t>
      </w:r>
      <w:r w:rsidR="0081624A">
        <w:rPr>
          <w:rFonts w:cs="Arial"/>
          <w:bCs/>
          <w:sz w:val="24"/>
          <w:szCs w:val="24"/>
          <w:lang w:val="en-US" w:eastAsia="zh-TW"/>
        </w:rPr>
        <w:t>D</w:t>
      </w:r>
      <w:r w:rsidR="0081624A" w:rsidRPr="0081624A">
        <w:rPr>
          <w:rFonts w:cs="Arial"/>
          <w:bCs/>
          <w:sz w:val="24"/>
          <w:szCs w:val="24"/>
          <w:lang w:val="en-US" w:eastAsia="zh-TW"/>
        </w:rPr>
        <w:t>eployment scenario</w:t>
      </w:r>
      <w:r w:rsidR="00C470FA">
        <w:rPr>
          <w:rFonts w:cs="Arial"/>
          <w:bCs/>
          <w:sz w:val="24"/>
          <w:szCs w:val="24"/>
          <w:lang w:val="en-US" w:eastAsia="zh-TW"/>
        </w:rPr>
        <w:t>s</w:t>
      </w:r>
      <w:r w:rsidR="0081624A">
        <w:rPr>
          <w:rFonts w:cs="Arial"/>
          <w:bCs/>
          <w:sz w:val="24"/>
          <w:szCs w:val="24"/>
          <w:lang w:val="en-US" w:eastAsia="zh-TW"/>
        </w:rPr>
        <w:t xml:space="preserve"> and e</w:t>
      </w:r>
      <w:r w:rsidR="0081624A" w:rsidRPr="0081624A">
        <w:rPr>
          <w:rFonts w:cs="Arial"/>
          <w:bCs/>
          <w:sz w:val="24"/>
          <w:szCs w:val="24"/>
          <w:lang w:val="en-US" w:eastAsia="zh-TW"/>
        </w:rPr>
        <w:t xml:space="preserve">valuation methodology </w:t>
      </w:r>
      <w:r w:rsidR="0081624A">
        <w:rPr>
          <w:rFonts w:cs="Arial"/>
          <w:bCs/>
          <w:sz w:val="24"/>
          <w:szCs w:val="24"/>
          <w:lang w:val="en-US" w:eastAsia="zh-TW"/>
        </w:rPr>
        <w:t>for</w:t>
      </w:r>
      <w:r w:rsidR="0081624A" w:rsidRPr="0081624A">
        <w:rPr>
          <w:rFonts w:cs="Arial"/>
          <w:bCs/>
          <w:sz w:val="24"/>
          <w:szCs w:val="24"/>
          <w:lang w:val="en-US" w:eastAsia="zh-TW"/>
        </w:rPr>
        <w:t xml:space="preserve"> NR duplex evolution</w:t>
      </w:r>
    </w:p>
    <w:p w14:paraId="4ED64A23" w14:textId="77777777" w:rsidR="003A0F5C" w:rsidRPr="009F33AE" w:rsidRDefault="003A0F5C" w:rsidP="003A0F5C">
      <w:pPr>
        <w:pStyle w:val="Header"/>
        <w:tabs>
          <w:tab w:val="center" w:pos="4536"/>
          <w:tab w:val="right" w:pos="8280"/>
          <w:tab w:val="right" w:pos="9781"/>
        </w:tabs>
        <w:spacing w:after="120"/>
        <w:ind w:right="-58"/>
        <w:rPr>
          <w:rFonts w:cs="Arial"/>
          <w:bCs/>
          <w:sz w:val="24"/>
          <w:szCs w:val="24"/>
          <w:lang w:val="en-US" w:eastAsia="zh-TW"/>
        </w:rPr>
      </w:pPr>
      <w:r w:rsidRPr="009F33AE">
        <w:rPr>
          <w:rFonts w:eastAsia="MS Mincho" w:cs="Arial"/>
          <w:bCs/>
          <w:sz w:val="24"/>
          <w:szCs w:val="24"/>
          <w:lang w:val="en-US"/>
        </w:rPr>
        <w:t>Document for:</w:t>
      </w:r>
      <w:r w:rsidRPr="009F33AE">
        <w:rPr>
          <w:rFonts w:cs="Arial" w:hint="eastAsia"/>
          <w:bCs/>
          <w:sz w:val="24"/>
          <w:szCs w:val="24"/>
          <w:lang w:val="en-US" w:eastAsia="zh-TW"/>
        </w:rPr>
        <w:t xml:space="preserve"> </w:t>
      </w:r>
      <w:r w:rsidRPr="009F33AE">
        <w:rPr>
          <w:rFonts w:eastAsia="MS Mincho" w:cs="Arial"/>
          <w:bCs/>
          <w:sz w:val="24"/>
          <w:szCs w:val="24"/>
          <w:lang w:val="en-US"/>
        </w:rPr>
        <w:t>Discussion and Decision</w:t>
      </w:r>
    </w:p>
    <w:bookmarkEnd w:id="0"/>
    <w:bookmarkEnd w:id="1"/>
    <w:p w14:paraId="2AF35439" w14:textId="589763C9" w:rsidR="002D44AF" w:rsidRPr="00D271F7" w:rsidRDefault="0001618A" w:rsidP="00D271F7">
      <w:pPr>
        <w:pStyle w:val="Heading1"/>
      </w:pPr>
      <w:r>
        <w:t xml:space="preserve"> </w:t>
      </w:r>
      <w:r w:rsidR="002D44AF" w:rsidRPr="00D271F7">
        <w:rPr>
          <w:rFonts w:hint="eastAsia"/>
        </w:rPr>
        <w:t>Introduction</w:t>
      </w:r>
    </w:p>
    <w:p w14:paraId="53F2E52C" w14:textId="17B787CE" w:rsidR="00B32D37" w:rsidRDefault="00B32D37" w:rsidP="00B32D37">
      <w:pPr>
        <w:spacing w:after="120"/>
        <w:jc w:val="both"/>
        <w:textAlignment w:val="center"/>
        <w:rPr>
          <w:rFonts w:eastAsia="SimSun"/>
          <w:lang w:val="en-US" w:eastAsia="zh-CN"/>
        </w:rPr>
      </w:pPr>
      <w:r>
        <w:rPr>
          <w:rFonts w:eastAsia="SimSun"/>
          <w:lang w:val="en-US" w:eastAsia="zh-CN"/>
        </w:rPr>
        <w:t xml:space="preserve">A </w:t>
      </w:r>
      <w:r w:rsidR="00DD5E49">
        <w:rPr>
          <w:rFonts w:eastAsia="SimSun"/>
          <w:lang w:val="en-US" w:eastAsia="zh-CN"/>
        </w:rPr>
        <w:t>s</w:t>
      </w:r>
      <w:r w:rsidR="00DD5E49" w:rsidRPr="00DD5E49">
        <w:rPr>
          <w:rFonts w:eastAsia="SimSun"/>
          <w:lang w:val="en-US" w:eastAsia="zh-CN"/>
        </w:rPr>
        <w:t>tudy</w:t>
      </w:r>
      <w:r w:rsidR="00DD5E49">
        <w:rPr>
          <w:rFonts w:eastAsia="SimSun"/>
          <w:lang w:val="en-US" w:eastAsia="zh-CN"/>
        </w:rPr>
        <w:t xml:space="preserve"> item </w:t>
      </w:r>
      <w:r w:rsidR="00DD5E49" w:rsidRPr="00DD5E49">
        <w:rPr>
          <w:rFonts w:eastAsia="SimSun"/>
          <w:lang w:val="en-US" w:eastAsia="zh-CN"/>
        </w:rPr>
        <w:t xml:space="preserve">on evolution of NR duplex operation </w:t>
      </w:r>
      <w:r w:rsidR="00DD5E49">
        <w:rPr>
          <w:rFonts w:eastAsia="SimSun"/>
          <w:lang w:val="en-US" w:eastAsia="zh-CN"/>
        </w:rPr>
        <w:t xml:space="preserve">was </w:t>
      </w:r>
      <w:r>
        <w:rPr>
          <w:rFonts w:eastAsia="SimSun"/>
          <w:lang w:val="en-US" w:eastAsia="zh-CN"/>
        </w:rPr>
        <w:t xml:space="preserve">approved in </w:t>
      </w:r>
      <w:r w:rsidRPr="00F351D4">
        <w:rPr>
          <w:rFonts w:eastAsia="SimSun"/>
          <w:lang w:val="en-US" w:eastAsia="zh-CN"/>
        </w:rPr>
        <w:t>RAN#</w:t>
      </w:r>
      <w:r w:rsidR="00DD5E49">
        <w:rPr>
          <w:rFonts w:eastAsia="SimSun"/>
          <w:color w:val="000000" w:themeColor="text1"/>
          <w:lang w:val="en-US" w:eastAsia="zh-CN"/>
        </w:rPr>
        <w:t>94</w:t>
      </w:r>
      <w:r w:rsidR="004C65C9" w:rsidRPr="004C65C9">
        <w:rPr>
          <w:rFonts w:eastAsia="SimSun"/>
          <w:color w:val="000000" w:themeColor="text1"/>
          <w:lang w:val="en-US" w:eastAsia="zh-CN"/>
        </w:rPr>
        <w:t>e</w:t>
      </w:r>
      <w:r>
        <w:rPr>
          <w:rFonts w:eastAsia="SimSun"/>
          <w:lang w:val="en-US" w:eastAsia="zh-CN"/>
        </w:rPr>
        <w:t xml:space="preserve"> with the following objective</w:t>
      </w:r>
      <w:r w:rsidR="006E07A8">
        <w:rPr>
          <w:rFonts w:eastAsia="SimSun"/>
          <w:lang w:val="en-US" w:eastAsia="zh-CN"/>
        </w:rPr>
        <w:t xml:space="preserve"> </w:t>
      </w:r>
      <w:r w:rsidR="006E07A8">
        <w:rPr>
          <w:rFonts w:eastAsia="SimSun"/>
          <w:lang w:val="en-US" w:eastAsia="zh-CN"/>
        </w:rPr>
        <w:fldChar w:fldCharType="begin"/>
      </w:r>
      <w:r w:rsidR="006E07A8">
        <w:rPr>
          <w:rFonts w:eastAsia="SimSun"/>
          <w:lang w:val="en-US" w:eastAsia="zh-CN"/>
        </w:rPr>
        <w:instrText xml:space="preserve"> REF _Ref47545028 \r \h </w:instrText>
      </w:r>
      <w:r w:rsidR="006E07A8">
        <w:rPr>
          <w:rFonts w:eastAsia="SimSun"/>
          <w:lang w:val="en-US" w:eastAsia="zh-CN"/>
        </w:rPr>
      </w:r>
      <w:r w:rsidR="006E07A8">
        <w:rPr>
          <w:rFonts w:eastAsia="SimSun"/>
          <w:lang w:val="en-US" w:eastAsia="zh-CN"/>
        </w:rPr>
        <w:fldChar w:fldCharType="separate"/>
      </w:r>
      <w:r w:rsidR="000D6D65">
        <w:rPr>
          <w:rFonts w:eastAsia="SimSun"/>
          <w:cs/>
          <w:lang w:val="en-US" w:eastAsia="zh-CN"/>
        </w:rPr>
        <w:t>‎</w:t>
      </w:r>
      <w:r w:rsidR="000D6D65">
        <w:rPr>
          <w:rFonts w:eastAsia="SimSun"/>
          <w:lang w:val="en-US" w:eastAsia="zh-CN"/>
        </w:rPr>
        <w:t>[1]</w:t>
      </w:r>
      <w:r w:rsidR="006E07A8">
        <w:rPr>
          <w:rFonts w:eastAsia="SimSun"/>
          <w:lang w:val="en-US" w:eastAsia="zh-CN"/>
        </w:rPr>
        <w:fldChar w:fldCharType="end"/>
      </w:r>
      <w:r w:rsidR="00761F7E">
        <w:rPr>
          <w:rFonts w:eastAsia="SimSun"/>
          <w:lang w:val="en-US" w:eastAsia="zh-CN"/>
        </w:rPr>
        <w:t>:</w:t>
      </w:r>
    </w:p>
    <w:tbl>
      <w:tblPr>
        <w:tblStyle w:val="TableGrid"/>
        <w:tblW w:w="0" w:type="auto"/>
        <w:tblLook w:val="04A0" w:firstRow="1" w:lastRow="0" w:firstColumn="1" w:lastColumn="0" w:noHBand="0" w:noVBand="1"/>
      </w:tblPr>
      <w:tblGrid>
        <w:gridCol w:w="9631"/>
      </w:tblGrid>
      <w:tr w:rsidR="00B32D37" w14:paraId="66930D35" w14:textId="77777777" w:rsidTr="00FA2792">
        <w:tc>
          <w:tcPr>
            <w:tcW w:w="9631" w:type="dxa"/>
          </w:tcPr>
          <w:p w14:paraId="7E613351" w14:textId="77777777" w:rsidR="00DD5E49" w:rsidRPr="00DD5E49" w:rsidRDefault="00DD5E49" w:rsidP="000E6A95">
            <w:pPr>
              <w:numPr>
                <w:ilvl w:val="0"/>
                <w:numId w:val="7"/>
              </w:numPr>
              <w:overflowPunct w:val="0"/>
              <w:autoSpaceDE w:val="0"/>
              <w:autoSpaceDN w:val="0"/>
              <w:spacing w:after="60"/>
              <w:rPr>
                <w:lang w:val="en-US"/>
              </w:rPr>
            </w:pPr>
            <w:r w:rsidRPr="00DD5E49">
              <w:rPr>
                <w:lang w:val="en-US"/>
              </w:rPr>
              <w:t>Identify applicable and relevant deployment scenarios (RAN1).</w:t>
            </w:r>
          </w:p>
          <w:p w14:paraId="71FA9D5D" w14:textId="77777777" w:rsidR="00DD5E49" w:rsidRPr="00DD5E49" w:rsidRDefault="00DD5E49" w:rsidP="000E6A95">
            <w:pPr>
              <w:numPr>
                <w:ilvl w:val="0"/>
                <w:numId w:val="7"/>
              </w:numPr>
              <w:overflowPunct w:val="0"/>
              <w:autoSpaceDE w:val="0"/>
              <w:autoSpaceDN w:val="0"/>
              <w:spacing w:after="60"/>
              <w:rPr>
                <w:lang w:val="en-US"/>
              </w:rPr>
            </w:pPr>
            <w:r w:rsidRPr="00DD5E49">
              <w:rPr>
                <w:lang w:val="en-US"/>
              </w:rPr>
              <w:t>Develop evaluation methodology for duplex enhancement (RAN1).</w:t>
            </w:r>
          </w:p>
          <w:p w14:paraId="3673EB34" w14:textId="77777777" w:rsidR="00DD5E49" w:rsidRPr="00DD5E49" w:rsidRDefault="00DD5E49" w:rsidP="000E6A95">
            <w:pPr>
              <w:numPr>
                <w:ilvl w:val="0"/>
                <w:numId w:val="7"/>
              </w:numPr>
              <w:overflowPunct w:val="0"/>
              <w:autoSpaceDE w:val="0"/>
              <w:autoSpaceDN w:val="0"/>
              <w:spacing w:after="60"/>
              <w:rPr>
                <w:lang w:val="en-US"/>
              </w:rPr>
            </w:pPr>
            <w:r w:rsidRPr="00DD5E49">
              <w:rPr>
                <w:lang w:val="en-US"/>
              </w:rPr>
              <w:t>Study the subband non-overlapping full duplex and potential enhancements on dynamic/flexible TDD (RAN1, RAN4).</w:t>
            </w:r>
          </w:p>
          <w:p w14:paraId="1812EB75" w14:textId="77777777" w:rsidR="00DD5E49" w:rsidRPr="00DD5E49" w:rsidRDefault="00DD5E49" w:rsidP="000E6A95">
            <w:pPr>
              <w:numPr>
                <w:ilvl w:val="1"/>
                <w:numId w:val="7"/>
              </w:numPr>
              <w:overflowPunct w:val="0"/>
              <w:autoSpaceDE w:val="0"/>
              <w:autoSpaceDN w:val="0"/>
              <w:spacing w:after="60"/>
              <w:rPr>
                <w:lang w:val="en-US"/>
              </w:rPr>
            </w:pPr>
            <w:r w:rsidRPr="00DD5E49">
              <w:rPr>
                <w:lang w:val="en-US"/>
              </w:rPr>
              <w:t>Identify possible schemes and evaluate their feasibility and performances (RAN1).</w:t>
            </w:r>
          </w:p>
          <w:p w14:paraId="28DF9882" w14:textId="77777777" w:rsidR="00DD5E49" w:rsidRPr="00DD5E49" w:rsidRDefault="00DD5E49" w:rsidP="000E6A95">
            <w:pPr>
              <w:numPr>
                <w:ilvl w:val="1"/>
                <w:numId w:val="7"/>
              </w:numPr>
              <w:overflowPunct w:val="0"/>
              <w:autoSpaceDE w:val="0"/>
              <w:autoSpaceDN w:val="0"/>
              <w:spacing w:after="60"/>
              <w:rPr>
                <w:lang w:val="en-US"/>
              </w:rPr>
            </w:pPr>
            <w:r w:rsidRPr="00DD5E49">
              <w:rPr>
                <w:lang w:val="en-US"/>
              </w:rPr>
              <w:t xml:space="preserve">Study inter-gNB and inter-UE CLI handling and identify solutions to manage them (RAN1). </w:t>
            </w:r>
          </w:p>
          <w:p w14:paraId="24EA8520" w14:textId="77777777" w:rsidR="00DD5E49" w:rsidRPr="00DD5E49" w:rsidRDefault="00DD5E49" w:rsidP="000E6A95">
            <w:pPr>
              <w:numPr>
                <w:ilvl w:val="2"/>
                <w:numId w:val="7"/>
              </w:numPr>
              <w:overflowPunct w:val="0"/>
              <w:autoSpaceDE w:val="0"/>
              <w:autoSpaceDN w:val="0"/>
              <w:spacing w:after="60"/>
              <w:rPr>
                <w:lang w:val="en-US"/>
              </w:rPr>
            </w:pPr>
            <w:r w:rsidRPr="00DD5E49">
              <w:rPr>
                <w:lang w:val="en-US"/>
              </w:rPr>
              <w:t>Consider intra-subband CLI and inter-subband CLI in case of the subband non-overlapping full duplex.</w:t>
            </w:r>
          </w:p>
          <w:p w14:paraId="5401E48E" w14:textId="77777777" w:rsidR="00DD5E49" w:rsidRPr="00DD5E49" w:rsidRDefault="00DD5E49" w:rsidP="000E6A95">
            <w:pPr>
              <w:numPr>
                <w:ilvl w:val="1"/>
                <w:numId w:val="7"/>
              </w:numPr>
              <w:overflowPunct w:val="0"/>
              <w:autoSpaceDE w:val="0"/>
              <w:autoSpaceDN w:val="0"/>
              <w:spacing w:after="60"/>
              <w:rPr>
                <w:lang w:val="en-US"/>
              </w:rPr>
            </w:pPr>
            <w:r w:rsidRPr="00DD5E49">
              <w:rPr>
                <w:lang w:val="en-US"/>
              </w:rPr>
              <w:t>Study the performance of the identified schemes as well as the impact on legacy operation assuming their co-existence in co-channel and adjacent channels (RAN1).</w:t>
            </w:r>
          </w:p>
          <w:p w14:paraId="67AA03CF" w14:textId="77777777" w:rsidR="00DD5E49" w:rsidRPr="00DD5E49" w:rsidRDefault="00DD5E49" w:rsidP="000E6A95">
            <w:pPr>
              <w:numPr>
                <w:ilvl w:val="1"/>
                <w:numId w:val="7"/>
              </w:numPr>
              <w:overflowPunct w:val="0"/>
              <w:autoSpaceDE w:val="0"/>
              <w:autoSpaceDN w:val="0"/>
              <w:spacing w:after="60"/>
              <w:rPr>
                <w:lang w:val="en-US"/>
              </w:rPr>
            </w:pPr>
            <w:r w:rsidRPr="00DD5E49">
              <w:rPr>
                <w:lang w:val="en-US"/>
              </w:rPr>
              <w:t>Study the feasibility of and impact on RF requirements considering adjacent-channel co-existence with the legacy operation (RAN4).</w:t>
            </w:r>
          </w:p>
          <w:p w14:paraId="00610F71" w14:textId="77777777" w:rsidR="00DD5E49" w:rsidRPr="00DD5E49" w:rsidRDefault="00DD5E49" w:rsidP="000E6A95">
            <w:pPr>
              <w:numPr>
                <w:ilvl w:val="1"/>
                <w:numId w:val="7"/>
              </w:numPr>
              <w:overflowPunct w:val="0"/>
              <w:autoSpaceDE w:val="0"/>
              <w:autoSpaceDN w:val="0"/>
              <w:spacing w:after="60"/>
              <w:rPr>
                <w:lang w:val="en-US"/>
              </w:rPr>
            </w:pPr>
            <w:r w:rsidRPr="00DD5E49">
              <w:rPr>
                <w:lang w:val="en-US"/>
              </w:rPr>
              <w:t>Study the feasibility of and impact on RF requirements considering the self-interference, the inter-subband CLI, and the inter-operator CLI at gNB and the inter-subband CLI and inter-operator CLI at UE (RAN4).</w:t>
            </w:r>
          </w:p>
          <w:p w14:paraId="269A2377" w14:textId="77777777" w:rsidR="00DD5E49" w:rsidRPr="00DD5E49" w:rsidRDefault="00DD5E49" w:rsidP="000E6A95">
            <w:pPr>
              <w:numPr>
                <w:ilvl w:val="1"/>
                <w:numId w:val="7"/>
              </w:numPr>
              <w:overflowPunct w:val="0"/>
              <w:autoSpaceDE w:val="0"/>
              <w:autoSpaceDN w:val="0"/>
              <w:spacing w:after="60"/>
              <w:rPr>
                <w:lang w:val="en-US"/>
              </w:rPr>
            </w:pPr>
            <w:r w:rsidRPr="00DD5E49">
              <w:rPr>
                <w:lang w:val="en-US"/>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6F4FE1B7" w14:textId="73C9EA19" w:rsidR="00B32D37" w:rsidRPr="00DD5E49" w:rsidRDefault="00DD5E49" w:rsidP="000E6A95">
            <w:pPr>
              <w:numPr>
                <w:ilvl w:val="1"/>
                <w:numId w:val="7"/>
              </w:numPr>
              <w:overflowPunct w:val="0"/>
              <w:autoSpaceDE w:val="0"/>
              <w:autoSpaceDN w:val="0"/>
              <w:spacing w:after="60"/>
              <w:rPr>
                <w:lang w:val="en-US"/>
              </w:rPr>
            </w:pPr>
            <w:r w:rsidRPr="00DD5E49">
              <w:rPr>
                <w:lang w:val="en-US"/>
              </w:rPr>
              <w:t>Summarize the regulatory aspects that have to be considered for deploying the identified duplex enhancements in TDD unpaired spectrum (RAN4).</w:t>
            </w:r>
          </w:p>
        </w:tc>
      </w:tr>
    </w:tbl>
    <w:p w14:paraId="326EA177" w14:textId="6178C0FF" w:rsidR="009A0569" w:rsidRPr="000460EA" w:rsidRDefault="00B32D37" w:rsidP="00B32D37">
      <w:pPr>
        <w:spacing w:before="120" w:after="120"/>
        <w:jc w:val="both"/>
        <w:textAlignment w:val="center"/>
        <w:rPr>
          <w:rFonts w:eastAsia="SimSun"/>
          <w:color w:val="000000" w:themeColor="text1"/>
          <w:lang w:val="en-US" w:eastAsia="zh-CN"/>
        </w:rPr>
      </w:pPr>
      <w:r w:rsidRPr="000460EA">
        <w:rPr>
          <w:rFonts w:eastAsia="SimSun"/>
          <w:color w:val="000000" w:themeColor="text1"/>
          <w:lang w:val="en-US" w:eastAsia="zh-CN"/>
        </w:rPr>
        <w:t xml:space="preserve">In this contribution, </w:t>
      </w:r>
      <w:r w:rsidR="000B4A0D" w:rsidRPr="000460EA">
        <w:rPr>
          <w:rFonts w:eastAsia="SimSun"/>
          <w:color w:val="000000" w:themeColor="text1"/>
          <w:lang w:val="en-US" w:eastAsia="zh-CN"/>
        </w:rPr>
        <w:t xml:space="preserve">we discuss </w:t>
      </w:r>
      <w:r w:rsidR="00600115">
        <w:rPr>
          <w:rFonts w:eastAsia="SimSun"/>
          <w:color w:val="000000" w:themeColor="text1"/>
          <w:lang w:val="en-US" w:eastAsia="zh-CN"/>
        </w:rPr>
        <w:t>the deployment scenarios and evaluations methodology/assumption</w:t>
      </w:r>
      <w:r w:rsidR="004F75CE">
        <w:rPr>
          <w:rFonts w:eastAsia="SimSun"/>
          <w:color w:val="000000" w:themeColor="text1"/>
          <w:lang w:val="en-US" w:eastAsia="zh-CN"/>
        </w:rPr>
        <w:t>s</w:t>
      </w:r>
      <w:r w:rsidR="00600115">
        <w:rPr>
          <w:rFonts w:eastAsia="SimSun"/>
          <w:color w:val="000000" w:themeColor="text1"/>
          <w:lang w:val="en-US" w:eastAsia="zh-CN"/>
        </w:rPr>
        <w:t xml:space="preserve"> for SBFD and DTDD, and we provide a set of proposals on </w:t>
      </w:r>
      <w:r w:rsidR="00A00F45">
        <w:rPr>
          <w:rFonts w:eastAsia="SimSun"/>
          <w:color w:val="000000" w:themeColor="text1"/>
          <w:lang w:val="en-US" w:eastAsia="zh-CN"/>
        </w:rPr>
        <w:t>how to evaluate the performance and feasibility of these schemes</w:t>
      </w:r>
      <w:r w:rsidR="000B4A0D" w:rsidRPr="000460EA">
        <w:rPr>
          <w:rFonts w:eastAsia="SimSun"/>
          <w:color w:val="000000" w:themeColor="text1"/>
          <w:lang w:val="en-US" w:eastAsia="zh-CN"/>
        </w:rPr>
        <w:t>.</w:t>
      </w:r>
      <w:r w:rsidR="00A00F45">
        <w:rPr>
          <w:rFonts w:eastAsia="SimSun"/>
          <w:color w:val="000000" w:themeColor="text1"/>
          <w:lang w:val="en-US" w:eastAsia="zh-CN"/>
        </w:rPr>
        <w:t xml:space="preserve"> In addition, we provide preliminary results for the performance of SBFD scheme.</w:t>
      </w:r>
    </w:p>
    <w:p w14:paraId="13EDF40D" w14:textId="7C43B368" w:rsidR="005F5AF8" w:rsidRDefault="005F5AF8">
      <w:pPr>
        <w:pStyle w:val="Heading1"/>
      </w:pPr>
      <w:r>
        <w:t xml:space="preserve">Interactions between RAN1 and RAN4 on the </w:t>
      </w:r>
      <w:r w:rsidR="006726BA">
        <w:t>S</w:t>
      </w:r>
      <w:r>
        <w:t>ID</w:t>
      </w:r>
    </w:p>
    <w:p w14:paraId="2B2E10A4" w14:textId="77777777" w:rsidR="00CD2B53" w:rsidRDefault="00CD2B53" w:rsidP="00CD2B53">
      <w:pPr>
        <w:rPr>
          <w:lang w:eastAsia="zh-TW"/>
        </w:rPr>
      </w:pPr>
      <w:r>
        <w:rPr>
          <w:lang w:eastAsia="zh-TW"/>
        </w:rPr>
        <w:t>There seems to be some potential overlap in RAN1 and RAN4 scope from the following SID objectives:</w:t>
      </w:r>
    </w:p>
    <w:tbl>
      <w:tblPr>
        <w:tblStyle w:val="TableGrid"/>
        <w:tblW w:w="0" w:type="auto"/>
        <w:tblLook w:val="04A0" w:firstRow="1" w:lastRow="0" w:firstColumn="1" w:lastColumn="0" w:noHBand="0" w:noVBand="1"/>
      </w:tblPr>
      <w:tblGrid>
        <w:gridCol w:w="9631"/>
      </w:tblGrid>
      <w:tr w:rsidR="00CD2B53" w14:paraId="4943F265" w14:textId="77777777" w:rsidTr="00B779B2">
        <w:tc>
          <w:tcPr>
            <w:tcW w:w="9631" w:type="dxa"/>
          </w:tcPr>
          <w:p w14:paraId="21413002" w14:textId="77777777" w:rsidR="00CD2B53" w:rsidRPr="00DD5E49" w:rsidRDefault="00CD2B53" w:rsidP="00CD2B53">
            <w:pPr>
              <w:numPr>
                <w:ilvl w:val="0"/>
                <w:numId w:val="7"/>
              </w:numPr>
              <w:overflowPunct w:val="0"/>
              <w:autoSpaceDE w:val="0"/>
              <w:autoSpaceDN w:val="0"/>
              <w:spacing w:after="60"/>
              <w:rPr>
                <w:lang w:val="en-US"/>
              </w:rPr>
            </w:pPr>
            <w:r w:rsidRPr="00DD5E49">
              <w:rPr>
                <w:lang w:val="en-US"/>
              </w:rPr>
              <w:t>Study the feasibility of and impact on RF requirements considering adjacent-channel co-existence with the legacy operation (RAN4).</w:t>
            </w:r>
          </w:p>
          <w:p w14:paraId="5CDB7AB1" w14:textId="77777777" w:rsidR="00CD2B53" w:rsidRPr="00510004" w:rsidRDefault="00CD2B53" w:rsidP="00CD2B53">
            <w:pPr>
              <w:numPr>
                <w:ilvl w:val="0"/>
                <w:numId w:val="7"/>
              </w:numPr>
              <w:overflowPunct w:val="0"/>
              <w:autoSpaceDE w:val="0"/>
              <w:autoSpaceDN w:val="0"/>
              <w:spacing w:after="60"/>
              <w:rPr>
                <w:lang w:eastAsia="zh-TW"/>
              </w:rPr>
            </w:pPr>
            <w:r w:rsidRPr="00DD5E49">
              <w:rPr>
                <w:lang w:val="en-US"/>
              </w:rPr>
              <w:t>Study the feasibility of and impact on RF requirements considering the self-interference, the inter-subband CLI, and the inter-operator CLI at gNB and the inter-subband CLI and inter-operator CLI at UE (RAN4).</w:t>
            </w:r>
          </w:p>
          <w:p w14:paraId="6AFEBA74" w14:textId="77777777" w:rsidR="00CD2B53" w:rsidRDefault="00CD2B53" w:rsidP="00CD2B53">
            <w:pPr>
              <w:numPr>
                <w:ilvl w:val="0"/>
                <w:numId w:val="7"/>
              </w:numPr>
              <w:overflowPunct w:val="0"/>
              <w:autoSpaceDE w:val="0"/>
              <w:autoSpaceDN w:val="0"/>
              <w:spacing w:after="60"/>
              <w:rPr>
                <w:lang w:eastAsia="zh-TW"/>
              </w:rPr>
            </w:pPr>
            <w:r w:rsidRPr="00DD5E49">
              <w:rPr>
                <w:lang w:val="en-US"/>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tc>
      </w:tr>
    </w:tbl>
    <w:p w14:paraId="4EB6E914" w14:textId="77777777" w:rsidR="00CD2B53" w:rsidRDefault="00CD2B53" w:rsidP="003424EA">
      <w:pPr>
        <w:spacing w:before="120" w:after="120"/>
        <w:jc w:val="both"/>
        <w:rPr>
          <w:lang w:eastAsia="zh-TW"/>
        </w:rPr>
      </w:pPr>
      <w:r>
        <w:rPr>
          <w:lang w:eastAsia="zh-TW"/>
        </w:rPr>
        <w:t>In Rel-16 RAN4 performed system level simulation analysis for adjacent channel scenarios and RAN1 for co-channel scenarios. However, the scenarios described below suggest that there is not such a clear partition between adjacent and co-channel operation at least for the UE side when considering SBFD, and actually the impacting requirements for CLI are all defined by RAN4.</w:t>
      </w:r>
    </w:p>
    <w:p w14:paraId="5A187CAE" w14:textId="77777777" w:rsidR="00CD2B53" w:rsidRDefault="00CD2B53" w:rsidP="003424EA">
      <w:pPr>
        <w:spacing w:after="120"/>
        <w:jc w:val="both"/>
        <w:rPr>
          <w:lang w:eastAsia="zh-TW"/>
        </w:rPr>
      </w:pPr>
      <w:r>
        <w:rPr>
          <w:lang w:eastAsia="zh-TW"/>
        </w:rPr>
        <w:t>We would therefore suggest that system level simulations are performed by RAN1, but the RF characterization is under full control and dependency on information from RAN4. This may need confirmation at RAN#96.</w:t>
      </w:r>
    </w:p>
    <w:p w14:paraId="787405EF" w14:textId="77777777" w:rsidR="00CD2B53" w:rsidRPr="00510004" w:rsidRDefault="00CD2B53" w:rsidP="003424EA">
      <w:pPr>
        <w:pStyle w:val="ListParagraph"/>
        <w:numPr>
          <w:ilvl w:val="0"/>
          <w:numId w:val="6"/>
        </w:numPr>
        <w:spacing w:after="120"/>
        <w:rPr>
          <w:b/>
          <w:bCs/>
          <w:i/>
          <w:iCs/>
          <w:lang w:eastAsia="ko-KR"/>
        </w:rPr>
      </w:pPr>
      <w:bookmarkStart w:id="2" w:name="_Hlk101879726"/>
      <w:r w:rsidRPr="00510004">
        <w:rPr>
          <w:b/>
          <w:bCs/>
          <w:i/>
          <w:iCs/>
          <w:lang w:eastAsia="zh-TW"/>
        </w:rPr>
        <w:lastRenderedPageBreak/>
        <w:t xml:space="preserve">RAN1 to work on the assumption that full SLS will be performed by RAN1 for SBFD, but dependent on information from RAN4 to characterise CLI modelling at UE Tx and Rx. Confirm the way of working between RAN1 and RAN4 with a </w:t>
      </w:r>
      <w:r>
        <w:rPr>
          <w:b/>
          <w:bCs/>
          <w:i/>
          <w:iCs/>
          <w:lang w:eastAsia="zh-TW"/>
        </w:rPr>
        <w:t>S</w:t>
      </w:r>
      <w:r w:rsidRPr="00510004">
        <w:rPr>
          <w:b/>
          <w:bCs/>
          <w:i/>
          <w:iCs/>
          <w:lang w:eastAsia="zh-TW"/>
        </w:rPr>
        <w:t>ID revision at RAN#9</w:t>
      </w:r>
      <w:r>
        <w:rPr>
          <w:b/>
          <w:bCs/>
          <w:i/>
          <w:iCs/>
          <w:lang w:eastAsia="zh-TW"/>
        </w:rPr>
        <w:t>6</w:t>
      </w:r>
      <w:r w:rsidRPr="00510004">
        <w:rPr>
          <w:b/>
          <w:bCs/>
          <w:i/>
          <w:iCs/>
          <w:lang w:eastAsia="zh-TW"/>
        </w:rPr>
        <w:t>.</w:t>
      </w:r>
      <w:r w:rsidRPr="007072D7">
        <w:rPr>
          <w:rFonts w:eastAsia="SimSun"/>
          <w:b/>
          <w:bCs/>
          <w:i/>
          <w:iCs/>
          <w:lang w:val="en-US" w:eastAsia="zh-CN"/>
        </w:rPr>
        <w:t xml:space="preserve"> </w:t>
      </w:r>
      <w:bookmarkEnd w:id="2"/>
    </w:p>
    <w:p w14:paraId="7100C545" w14:textId="3D4E024F" w:rsidR="00A62B97" w:rsidRDefault="00A62B97">
      <w:pPr>
        <w:pStyle w:val="Heading1"/>
      </w:pPr>
      <w:bookmarkStart w:id="3" w:name="_Ref102074306"/>
      <w:r>
        <w:t>UE RF characterization aspects</w:t>
      </w:r>
      <w:bookmarkEnd w:id="3"/>
    </w:p>
    <w:p w14:paraId="74BB601F" w14:textId="323480E4" w:rsidR="00A62B97" w:rsidRPr="00A62B97" w:rsidRDefault="002D2F03" w:rsidP="00E24FDF">
      <w:pPr>
        <w:jc w:val="both"/>
        <w:rPr>
          <w:lang w:eastAsia="zh-TW"/>
        </w:rPr>
      </w:pPr>
      <w:r w:rsidRPr="00510004">
        <w:rPr>
          <w:lang w:eastAsia="zh-TW"/>
        </w:rPr>
        <w:t xml:space="preserve">In this section, </w:t>
      </w:r>
      <w:r>
        <w:rPr>
          <w:lang w:eastAsia="zh-TW"/>
        </w:rPr>
        <w:t xml:space="preserve">we discuss </w:t>
      </w:r>
      <w:r w:rsidRPr="00510004">
        <w:rPr>
          <w:lang w:eastAsia="zh-TW"/>
        </w:rPr>
        <w:t>the UE RF characterization</w:t>
      </w:r>
      <w:r>
        <w:rPr>
          <w:lang w:eastAsia="zh-TW"/>
        </w:rPr>
        <w:t xml:space="preserve"> that need to be considered for SBFD and DTDD feasibility and performance evaluations. It should be noted that </w:t>
      </w:r>
      <w:r w:rsidRPr="00510004">
        <w:rPr>
          <w:lang w:eastAsia="zh-TW"/>
        </w:rPr>
        <w:t>similar aspects should be addressed for the gNB</w:t>
      </w:r>
      <w:r>
        <w:rPr>
          <w:lang w:eastAsia="zh-TW"/>
        </w:rPr>
        <w:t xml:space="preserve"> as well</w:t>
      </w:r>
      <w:r w:rsidRPr="00510004">
        <w:rPr>
          <w:lang w:eastAsia="zh-TW"/>
        </w:rPr>
        <w:t>.</w:t>
      </w:r>
    </w:p>
    <w:p w14:paraId="08E3FF47" w14:textId="6D5B3597" w:rsidR="00E51D69" w:rsidRDefault="00E51D69" w:rsidP="00E51D69">
      <w:pPr>
        <w:pStyle w:val="Heading2"/>
      </w:pPr>
      <w:r w:rsidRPr="00E51D69">
        <w:t>Possible legacy UE configuration approaches for SBFD operation</w:t>
      </w:r>
    </w:p>
    <w:p w14:paraId="622C1A21" w14:textId="77777777" w:rsidR="005119F4" w:rsidRDefault="005119F4" w:rsidP="005119F4">
      <w:pPr>
        <w:spacing w:before="180" w:after="0"/>
        <w:jc w:val="both"/>
        <w:textAlignment w:val="center"/>
        <w:rPr>
          <w:rFonts w:eastAsia="SimSun"/>
          <w:lang w:val="en-US" w:eastAsia="zh-CN"/>
        </w:rPr>
      </w:pPr>
      <w:r>
        <w:rPr>
          <w:rFonts w:eastAsia="SimSun"/>
          <w:lang w:val="en-US" w:eastAsia="zh-CN"/>
        </w:rPr>
        <w:t xml:space="preserve">In order to understand further the impact to the legacy UE from SBFD operation in the cell/network, some consideration of how the UE configured would be useful. </w:t>
      </w:r>
    </w:p>
    <w:p w14:paraId="50F35A99" w14:textId="77777777" w:rsidR="005119F4" w:rsidRDefault="005119F4" w:rsidP="00AB4BED">
      <w:pPr>
        <w:spacing w:after="120"/>
        <w:jc w:val="both"/>
        <w:textAlignment w:val="center"/>
        <w:rPr>
          <w:rFonts w:eastAsia="SimSun"/>
          <w:lang w:val="en-US" w:eastAsia="zh-CN"/>
        </w:rPr>
      </w:pPr>
      <w:r>
        <w:rPr>
          <w:rFonts w:eastAsia="SimSun"/>
          <w:lang w:val="en-US" w:eastAsia="zh-CN"/>
        </w:rPr>
        <w:t>Several strategies may be adopted in the configuration of each legacy UE (per-UE):</w:t>
      </w:r>
    </w:p>
    <w:p w14:paraId="22E78E07" w14:textId="03BD4CB3" w:rsidR="005119F4" w:rsidRDefault="005119F4" w:rsidP="00AB4BED">
      <w:pPr>
        <w:pStyle w:val="ListParagraph"/>
        <w:numPr>
          <w:ilvl w:val="0"/>
          <w:numId w:val="14"/>
        </w:numPr>
        <w:spacing w:after="120"/>
        <w:jc w:val="both"/>
        <w:textAlignment w:val="center"/>
        <w:rPr>
          <w:rFonts w:eastAsia="SimSun"/>
          <w:lang w:val="en-US" w:eastAsia="zh-CN"/>
        </w:rPr>
      </w:pPr>
      <w:r>
        <w:rPr>
          <w:rFonts w:eastAsia="SimSun"/>
          <w:lang w:val="en-US" w:eastAsia="zh-CN"/>
        </w:rPr>
        <w:t>The DL and UL subbands used by UE1 (victim receiving DL) and UE2 (aggressor transmitting UL) respectively are narrower than the configured UE BWP and UE channel bandwidths configured for UE1 and UE2. This means that UE1 channel bandwidth and DL BWP may fully or partially overlap with UL sub-band used by UE2. UE2 channel bandwidth and UL BWP may fully or partially overlap with the DL sub-band received by UE1.</w:t>
      </w:r>
    </w:p>
    <w:p w14:paraId="28407258" w14:textId="631340A3" w:rsidR="005119F4" w:rsidRPr="00510004" w:rsidRDefault="005119F4" w:rsidP="00AB4BED">
      <w:pPr>
        <w:pStyle w:val="ListParagraph"/>
        <w:numPr>
          <w:ilvl w:val="0"/>
          <w:numId w:val="15"/>
        </w:numPr>
        <w:spacing w:after="120"/>
        <w:jc w:val="both"/>
        <w:textAlignment w:val="center"/>
        <w:rPr>
          <w:rFonts w:eastAsia="SimSun"/>
          <w:lang w:val="en-US" w:eastAsia="zh-CN"/>
        </w:rPr>
      </w:pPr>
      <w:r w:rsidRPr="00510004">
        <w:rPr>
          <w:rFonts w:eastAsia="SimSun"/>
          <w:lang w:val="en-US" w:eastAsia="zh-CN"/>
        </w:rPr>
        <w:t xml:space="preserve">Scheduler confines DL RBs to be received by UE1 and UL RBs to be transmitted by UE2 to be fully within their own sub-bands in the same slot, and therefore non-overlapping but possibly directly adjacent with no guard-band. </w:t>
      </w:r>
    </w:p>
    <w:p w14:paraId="4B6F5E9A" w14:textId="77777777" w:rsidR="005119F4" w:rsidRDefault="005119F4" w:rsidP="00AB4BED">
      <w:pPr>
        <w:pStyle w:val="ListParagraph"/>
        <w:numPr>
          <w:ilvl w:val="0"/>
          <w:numId w:val="14"/>
        </w:numPr>
        <w:spacing w:after="120"/>
        <w:ind w:left="714" w:hanging="357"/>
        <w:jc w:val="both"/>
        <w:textAlignment w:val="center"/>
        <w:rPr>
          <w:rFonts w:eastAsia="SimSun"/>
          <w:lang w:val="en-US" w:eastAsia="zh-CN"/>
        </w:rPr>
      </w:pPr>
      <w:r>
        <w:rPr>
          <w:rFonts w:eastAsia="SimSun"/>
          <w:lang w:val="en-US" w:eastAsia="zh-CN"/>
        </w:rPr>
        <w:t>UE channel bandwidth and BWPs are confined to the bandwidth of each DL and UL sub-band configured by the network.</w:t>
      </w:r>
    </w:p>
    <w:p w14:paraId="310BA6D6" w14:textId="3774779A" w:rsidR="0052646B" w:rsidRDefault="0052646B" w:rsidP="00AB4BED">
      <w:pPr>
        <w:spacing w:after="120"/>
        <w:jc w:val="center"/>
      </w:pPr>
      <w:r w:rsidRPr="00A76E40">
        <w:rPr>
          <w:noProof/>
        </w:rPr>
        <w:drawing>
          <wp:inline distT="0" distB="0" distL="0" distR="0" wp14:anchorId="0A1D23FE" wp14:editId="710C49FD">
            <wp:extent cx="5827395" cy="1188777"/>
            <wp:effectExtent l="19050" t="19050" r="20955" b="1143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1" b="7277"/>
                    <a:stretch/>
                  </pic:blipFill>
                  <pic:spPr bwMode="auto">
                    <a:xfrm>
                      <a:off x="0" y="0"/>
                      <a:ext cx="5827395" cy="1188777"/>
                    </a:xfrm>
                    <a:prstGeom prst="rect">
                      <a:avLst/>
                    </a:prstGeom>
                    <a:noFill/>
                    <a:ln w="9525" cap="flat" cmpd="sng" algn="ctr">
                      <a:solidFill>
                        <a:sysClr val="window" lastClr="FFFFFF">
                          <a:lumMod val="75000"/>
                        </a:sysClr>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5F23DEC2" w14:textId="38A363CE" w:rsidR="00E51D69" w:rsidRPr="005119F4" w:rsidRDefault="0052646B" w:rsidP="0052646B">
      <w:pPr>
        <w:jc w:val="center"/>
        <w:rPr>
          <w:lang w:val="en-US"/>
        </w:rPr>
      </w:pPr>
      <w:r w:rsidRPr="00B76D86">
        <w:t xml:space="preserve">Figure </w:t>
      </w:r>
      <w:r>
        <w:rPr>
          <w:noProof/>
        </w:rPr>
        <w:fldChar w:fldCharType="begin"/>
      </w:r>
      <w:r>
        <w:rPr>
          <w:noProof/>
        </w:rPr>
        <w:instrText xml:space="preserve"> SEQ Figure \* ARABIC </w:instrText>
      </w:r>
      <w:r>
        <w:rPr>
          <w:noProof/>
        </w:rPr>
        <w:fldChar w:fldCharType="separate"/>
      </w:r>
      <w:r w:rsidR="000D6D65">
        <w:rPr>
          <w:noProof/>
        </w:rPr>
        <w:t>1</w:t>
      </w:r>
      <w:r>
        <w:rPr>
          <w:noProof/>
        </w:rPr>
        <w:fldChar w:fldCharType="end"/>
      </w:r>
      <w:r w:rsidRPr="00922E39">
        <w:t xml:space="preserve">: </w:t>
      </w:r>
      <w:r>
        <w:t>a) UE channel and BWPs confined within sub-band b) BWPs overlap across sub-bands.</w:t>
      </w:r>
    </w:p>
    <w:p w14:paraId="5A77B441" w14:textId="32E6F0A2" w:rsidR="00B95B6E" w:rsidRDefault="00B95B6E">
      <w:pPr>
        <w:pStyle w:val="Heading2"/>
        <w:rPr>
          <w:lang w:eastAsia="zh-TW"/>
        </w:rPr>
      </w:pPr>
      <w:r>
        <w:rPr>
          <w:lang w:eastAsia="zh-TW"/>
        </w:rPr>
        <w:t>UE channel BWs/BWPs overlap across sub-bands</w:t>
      </w:r>
    </w:p>
    <w:p w14:paraId="4CB0CE80" w14:textId="77777777" w:rsidR="005137E6" w:rsidRDefault="005137E6" w:rsidP="00AB4BED">
      <w:pPr>
        <w:spacing w:after="120"/>
        <w:jc w:val="both"/>
        <w:textAlignment w:val="center"/>
        <w:rPr>
          <w:rFonts w:eastAsia="SimSun"/>
          <w:lang w:val="en-US" w:eastAsia="zh-CN"/>
        </w:rPr>
      </w:pPr>
      <w:r>
        <w:rPr>
          <w:rFonts w:eastAsia="SimSun"/>
          <w:lang w:val="en-US" w:eastAsia="zh-CN"/>
        </w:rPr>
        <w:t>In terms of inter-sub-band power emissions from UE2 transmitted sub-band into UE1 receive sub-band, the following would need to be considered:</w:t>
      </w:r>
    </w:p>
    <w:p w14:paraId="35EEEA8E" w14:textId="77777777" w:rsidR="005137E6" w:rsidRPr="00510004" w:rsidRDefault="005137E6" w:rsidP="00AB4BED">
      <w:pPr>
        <w:pStyle w:val="ListParagraph"/>
        <w:numPr>
          <w:ilvl w:val="0"/>
          <w:numId w:val="17"/>
        </w:numPr>
        <w:spacing w:after="120"/>
        <w:jc w:val="both"/>
        <w:textAlignment w:val="center"/>
        <w:rPr>
          <w:rFonts w:eastAsia="SimSun"/>
          <w:lang w:val="en-US" w:eastAsia="zh-CN"/>
        </w:rPr>
      </w:pPr>
      <w:r w:rsidRPr="00510004">
        <w:rPr>
          <w:rFonts w:eastAsia="SimSun"/>
          <w:lang w:val="en-US" w:eastAsia="zh-CN"/>
        </w:rPr>
        <w:t xml:space="preserve">In-band Emissions (IBE) requirements </w:t>
      </w:r>
      <w:r>
        <w:rPr>
          <w:rFonts w:eastAsia="SimSun"/>
          <w:lang w:val="en-US" w:eastAsia="zh-CN"/>
        </w:rPr>
        <w:t>from TS</w:t>
      </w:r>
      <w:r w:rsidRPr="00510004">
        <w:rPr>
          <w:rFonts w:eastAsia="SimSun"/>
          <w:lang w:val="en-US" w:eastAsia="zh-CN"/>
        </w:rPr>
        <w:t xml:space="preserve"> 38.101-1/2, in terms of General IBE, Carrier Leakage, and IQ images.</w:t>
      </w:r>
      <w:r>
        <w:rPr>
          <w:rFonts w:eastAsia="SimSun"/>
          <w:lang w:val="en-US" w:eastAsia="zh-CN"/>
        </w:rPr>
        <w:t xml:space="preserve"> These would be relevant not only for adjacent DL sub-bands but also any other DL sub-band within the UE2 UL channel bandwidth/BWP.</w:t>
      </w:r>
    </w:p>
    <w:p w14:paraId="29A90C33" w14:textId="77777777" w:rsidR="005137E6" w:rsidRDefault="005137E6" w:rsidP="00AB4BED">
      <w:pPr>
        <w:spacing w:after="120"/>
        <w:jc w:val="both"/>
        <w:textAlignment w:val="center"/>
        <w:rPr>
          <w:rFonts w:eastAsia="SimSun"/>
          <w:lang w:val="en-US" w:eastAsia="zh-CN"/>
        </w:rPr>
      </w:pPr>
      <w:r>
        <w:rPr>
          <w:rFonts w:eastAsia="SimSun"/>
          <w:lang w:val="en-US" w:eastAsia="zh-CN"/>
        </w:rPr>
        <w:t>In addition, the ability of the reject a signal transmitted in another sub-band needs to be considered. From a receiver sub-band selectivity perspective, the following would need to be considered:</w:t>
      </w:r>
    </w:p>
    <w:p w14:paraId="5545C65C" w14:textId="77777777" w:rsidR="005137E6" w:rsidRDefault="005137E6" w:rsidP="00AB4BED">
      <w:pPr>
        <w:pStyle w:val="ListParagraph"/>
        <w:numPr>
          <w:ilvl w:val="0"/>
          <w:numId w:val="16"/>
        </w:numPr>
        <w:spacing w:after="120"/>
        <w:jc w:val="both"/>
        <w:textAlignment w:val="center"/>
        <w:rPr>
          <w:rFonts w:eastAsia="SimSun"/>
          <w:lang w:val="en-US" w:eastAsia="zh-CN"/>
        </w:rPr>
      </w:pPr>
      <w:r>
        <w:rPr>
          <w:rFonts w:eastAsia="SimSun"/>
          <w:lang w:val="en-US" w:eastAsia="zh-CN"/>
        </w:rPr>
        <w:t>Unlike the BS, there are NO “in-channel selectivity” RF requirements defined for the UE today in 38.101-1/2. However, in considering any UE receiver “in-channel” impact the following would need to be considered:</w:t>
      </w:r>
    </w:p>
    <w:p w14:paraId="70D79C59" w14:textId="77777777" w:rsidR="005137E6" w:rsidRDefault="005137E6" w:rsidP="00AB4BED">
      <w:pPr>
        <w:pStyle w:val="ListParagraph"/>
        <w:numPr>
          <w:ilvl w:val="1"/>
          <w:numId w:val="16"/>
        </w:numPr>
        <w:spacing w:after="120"/>
        <w:jc w:val="both"/>
        <w:textAlignment w:val="center"/>
        <w:rPr>
          <w:rFonts w:eastAsia="SimSun"/>
          <w:lang w:val="en-US" w:eastAsia="zh-CN"/>
        </w:rPr>
      </w:pPr>
      <w:r>
        <w:rPr>
          <w:rFonts w:eastAsia="SimSun"/>
          <w:lang w:val="en-US" w:eastAsia="zh-CN"/>
        </w:rPr>
        <w:t>The impact to UE AGC operation due to large difference between UE2 Tx interferer power and UE1 Rx wanted signal power, and the impact of changes in interferer or interferer power over time on effective AGC operation in the UE.</w:t>
      </w:r>
    </w:p>
    <w:p w14:paraId="60AA3737" w14:textId="38661539" w:rsidR="00B95B6E" w:rsidRDefault="005137E6" w:rsidP="00AB4BED">
      <w:pPr>
        <w:spacing w:after="120"/>
        <w:jc w:val="both"/>
        <w:rPr>
          <w:rFonts w:eastAsia="SimSun"/>
          <w:lang w:val="en-US" w:eastAsia="zh-CN"/>
        </w:rPr>
      </w:pPr>
      <w:r>
        <w:rPr>
          <w:rFonts w:eastAsia="SimSun"/>
          <w:lang w:val="en-US" w:eastAsia="zh-CN"/>
        </w:rPr>
        <w:t>The impact of sub-carrier interference due to any symbol-level timing misalignment between UE1 DL reception and UE2 UL transmission (as observed at UE1) with respect to CP duration, or due to UE frequency error (specified as 0.1ppm within TS 38.101-1/2).</w:t>
      </w:r>
    </w:p>
    <w:p w14:paraId="3F48F9A2" w14:textId="71C8CFF3" w:rsidR="005137E6" w:rsidRPr="00BA7C1B" w:rsidRDefault="000E3233" w:rsidP="00AB4BED">
      <w:pPr>
        <w:pStyle w:val="ListParagraph"/>
        <w:numPr>
          <w:ilvl w:val="0"/>
          <w:numId w:val="2"/>
        </w:numPr>
        <w:spacing w:after="120"/>
        <w:jc w:val="both"/>
        <w:rPr>
          <w:b/>
          <w:i/>
          <w:lang w:eastAsia="ko-KR"/>
        </w:rPr>
      </w:pPr>
      <w:r>
        <w:rPr>
          <w:b/>
          <w:i/>
          <w:lang w:eastAsia="ko-KR"/>
        </w:rPr>
        <w:t>A m</w:t>
      </w:r>
      <w:r w:rsidR="00520435" w:rsidRPr="00520435">
        <w:rPr>
          <w:b/>
          <w:i/>
          <w:lang w:eastAsia="ko-KR"/>
        </w:rPr>
        <w:t>odel</w:t>
      </w:r>
      <w:r>
        <w:rPr>
          <w:b/>
          <w:i/>
          <w:lang w:eastAsia="ko-KR"/>
        </w:rPr>
        <w:t xml:space="preserve"> that is</w:t>
      </w:r>
      <w:r w:rsidR="00520435" w:rsidRPr="00520435">
        <w:rPr>
          <w:b/>
          <w:i/>
          <w:lang w:eastAsia="ko-KR"/>
        </w:rPr>
        <w:t xml:space="preserve"> similar to in-channel selectivity need to be considered for the impact of inter-UE CLI on reception performance in the scenario when UE channel BWs/BWPs overlap across sub-bands. This</w:t>
      </w:r>
      <w:r w:rsidR="00F161FC">
        <w:rPr>
          <w:b/>
          <w:i/>
          <w:lang w:eastAsia="ko-KR"/>
        </w:rPr>
        <w:t xml:space="preserve"> model</w:t>
      </w:r>
      <w:r w:rsidR="00520435" w:rsidRPr="00520435">
        <w:rPr>
          <w:b/>
          <w:i/>
          <w:lang w:eastAsia="ko-KR"/>
        </w:rPr>
        <w:t xml:space="preserve"> is within RAN4 expertise.</w:t>
      </w:r>
    </w:p>
    <w:p w14:paraId="2B658277" w14:textId="3FDE807C" w:rsidR="0055373C" w:rsidRDefault="0055373C">
      <w:pPr>
        <w:pStyle w:val="Heading2"/>
      </w:pPr>
      <w:r>
        <w:lastRenderedPageBreak/>
        <w:t>U</w:t>
      </w:r>
      <w:r w:rsidRPr="0055373C">
        <w:t>E channel BW/BWP confined within a sub-band</w:t>
      </w:r>
    </w:p>
    <w:p w14:paraId="77059246" w14:textId="77777777" w:rsidR="00BA7C1B" w:rsidRDefault="00BA7C1B" w:rsidP="00722EC2">
      <w:pPr>
        <w:spacing w:after="120"/>
        <w:jc w:val="both"/>
        <w:textAlignment w:val="center"/>
        <w:rPr>
          <w:rFonts w:eastAsia="SimSun"/>
          <w:lang w:val="en-US" w:eastAsia="zh-CN"/>
        </w:rPr>
      </w:pPr>
      <w:r>
        <w:rPr>
          <w:rFonts w:eastAsia="SimSun"/>
          <w:lang w:val="en-US" w:eastAsia="zh-CN"/>
        </w:rPr>
        <w:t>In terms of inter-sub-band power emissions from UE2 transmitted sub-band into UE1 receive sub-band, the following would need to be considered:</w:t>
      </w:r>
    </w:p>
    <w:p w14:paraId="2BC9817D" w14:textId="77777777" w:rsidR="00BA7C1B" w:rsidRDefault="00BA7C1B" w:rsidP="00722EC2">
      <w:pPr>
        <w:pStyle w:val="ListParagraph"/>
        <w:numPr>
          <w:ilvl w:val="0"/>
          <w:numId w:val="17"/>
        </w:numPr>
        <w:spacing w:after="120"/>
        <w:jc w:val="both"/>
        <w:textAlignment w:val="center"/>
        <w:rPr>
          <w:rFonts w:eastAsia="SimSun"/>
          <w:lang w:val="en-US" w:eastAsia="zh-CN"/>
        </w:rPr>
      </w:pPr>
      <w:r>
        <w:rPr>
          <w:rFonts w:eastAsia="SimSun"/>
          <w:lang w:val="en-US" w:eastAsia="zh-CN"/>
        </w:rPr>
        <w:t>ACLR, Spectrum Emission Mask, and Spurious Emissions into adjacent and other sub-bands within the network operated channel bandwidth, and to adjacent channels potentially operated by other operators. These requirements are all defined in TS 38.101-1/2.</w:t>
      </w:r>
    </w:p>
    <w:p w14:paraId="6C796E33" w14:textId="77777777" w:rsidR="00BA7C1B" w:rsidRPr="00334DDE" w:rsidRDefault="00BA7C1B" w:rsidP="00722EC2">
      <w:pPr>
        <w:pStyle w:val="ListParagraph"/>
        <w:numPr>
          <w:ilvl w:val="0"/>
          <w:numId w:val="17"/>
        </w:numPr>
        <w:spacing w:after="120"/>
        <w:jc w:val="both"/>
        <w:textAlignment w:val="center"/>
        <w:rPr>
          <w:rFonts w:eastAsia="SimSun"/>
          <w:lang w:val="en-US" w:eastAsia="zh-CN"/>
        </w:rPr>
      </w:pPr>
      <w:r>
        <w:rPr>
          <w:rFonts w:eastAsia="SimSun"/>
          <w:lang w:val="en-US" w:eastAsia="zh-CN"/>
        </w:rPr>
        <w:t>The impact of potential IQ images caused by RB transmissions within a UE channel bandwidth that are not centred around the LO frequency.</w:t>
      </w:r>
    </w:p>
    <w:p w14:paraId="098599E9" w14:textId="77777777" w:rsidR="00BA7C1B" w:rsidRDefault="00BA7C1B" w:rsidP="00722EC2">
      <w:pPr>
        <w:spacing w:after="120"/>
        <w:jc w:val="both"/>
        <w:textAlignment w:val="center"/>
        <w:rPr>
          <w:rFonts w:eastAsia="SimSun"/>
          <w:lang w:val="en-US" w:eastAsia="zh-CN"/>
        </w:rPr>
      </w:pPr>
      <w:r>
        <w:rPr>
          <w:rFonts w:eastAsia="SimSun"/>
          <w:lang w:val="en-US" w:eastAsia="zh-CN"/>
        </w:rPr>
        <w:t>In addition, the ability to reject a signal transmitted in another sub-band needs to be considered. From a receiver sub-band selectivity perspective, the following would need to be considered:</w:t>
      </w:r>
    </w:p>
    <w:p w14:paraId="656E2B07" w14:textId="77777777" w:rsidR="00BA7C1B" w:rsidRDefault="00BA7C1B" w:rsidP="00722EC2">
      <w:pPr>
        <w:pStyle w:val="ListParagraph"/>
        <w:numPr>
          <w:ilvl w:val="0"/>
          <w:numId w:val="16"/>
        </w:numPr>
        <w:spacing w:after="120"/>
        <w:jc w:val="both"/>
        <w:textAlignment w:val="center"/>
        <w:rPr>
          <w:rFonts w:eastAsia="SimSun"/>
          <w:lang w:val="en-US" w:eastAsia="zh-CN"/>
        </w:rPr>
      </w:pPr>
      <w:r>
        <w:rPr>
          <w:rFonts w:eastAsia="SimSun"/>
          <w:lang w:val="en-US" w:eastAsia="zh-CN"/>
        </w:rPr>
        <w:t>ACS, In-band blocking, Out-of-band blocking, all defined in TS 38.101-1/2.</w:t>
      </w:r>
    </w:p>
    <w:p w14:paraId="4E758BE6" w14:textId="77777777" w:rsidR="00BA7C1B" w:rsidRPr="00B1205E" w:rsidRDefault="00BA7C1B" w:rsidP="00722EC2">
      <w:pPr>
        <w:pStyle w:val="ListParagraph"/>
        <w:numPr>
          <w:ilvl w:val="0"/>
          <w:numId w:val="16"/>
        </w:numPr>
        <w:spacing w:after="120"/>
        <w:jc w:val="both"/>
        <w:textAlignment w:val="center"/>
        <w:rPr>
          <w:rFonts w:eastAsia="SimSun"/>
          <w:lang w:val="en-US" w:eastAsia="zh-CN"/>
        </w:rPr>
      </w:pPr>
      <w:r>
        <w:rPr>
          <w:rFonts w:eastAsia="SimSun"/>
          <w:lang w:val="en-US" w:eastAsia="zh-CN"/>
        </w:rPr>
        <w:t>The impact from changes in interferer or interference power on effective AGC operation in the UE.</w:t>
      </w:r>
    </w:p>
    <w:p w14:paraId="1B9F9D4F" w14:textId="0070071E" w:rsidR="00BA7C1B" w:rsidRDefault="00BA7C1B" w:rsidP="00722EC2">
      <w:pPr>
        <w:spacing w:after="120"/>
        <w:jc w:val="both"/>
        <w:textAlignment w:val="center"/>
        <w:rPr>
          <w:rFonts w:eastAsia="SimSun"/>
          <w:lang w:val="en-US" w:eastAsia="zh-CN"/>
        </w:rPr>
      </w:pPr>
      <w:r>
        <w:rPr>
          <w:rFonts w:eastAsia="SimSun"/>
          <w:lang w:val="en-US" w:eastAsia="zh-CN"/>
        </w:rPr>
        <w:t xml:space="preserve">There is some implementation freedom in the 3GPP specifications as to the UE channel bandwidth required to be configured by the UE when it is in idle mode. Configuration of the UE channel bandwidth via dedicated-UE-channel bandwidths </w:t>
      </w:r>
      <w:r w:rsidR="00722EC2">
        <w:rPr>
          <w:rFonts w:eastAsia="SimSun"/>
          <w:lang w:val="en-US" w:eastAsia="zh-CN"/>
        </w:rPr>
        <w:t>signaling</w:t>
      </w:r>
      <w:r>
        <w:rPr>
          <w:rFonts w:eastAsia="SimSun"/>
          <w:lang w:val="en-US" w:eastAsia="zh-CN"/>
        </w:rPr>
        <w:t xml:space="preserve"> once the UE moves into connected mode can remove this ambiguity. However, in idle mode it is of course possible that the SSB and common channels experience interference from an UL sub-band, so this needs to be taken into account. </w:t>
      </w:r>
      <w:r w:rsidR="00547E78">
        <w:rPr>
          <w:rFonts w:eastAsia="SimSun"/>
          <w:lang w:val="en-US" w:eastAsia="zh-CN"/>
        </w:rPr>
        <w:t xml:space="preserve">It is worth nothing that the </w:t>
      </w:r>
      <w:r w:rsidRPr="0008338A">
        <w:rPr>
          <w:rFonts w:eastAsia="SimSun"/>
          <w:lang w:val="en-US" w:eastAsia="zh-CN"/>
        </w:rPr>
        <w:t>UE channel bandwidth is limited to those defined in 38.101-1 and depends on the UE capability reporting.</w:t>
      </w:r>
    </w:p>
    <w:p w14:paraId="5562A827" w14:textId="08F4F0C0" w:rsidR="00BA7C1B" w:rsidRDefault="00D62667" w:rsidP="00722EC2">
      <w:pPr>
        <w:spacing w:after="120"/>
        <w:jc w:val="both"/>
        <w:textAlignment w:val="center"/>
        <w:rPr>
          <w:rFonts w:eastAsia="SimSun"/>
          <w:b/>
          <w:bCs/>
          <w:lang w:val="en-US" w:eastAsia="zh-CN"/>
        </w:rPr>
      </w:pPr>
      <w:r>
        <w:rPr>
          <w:rFonts w:eastAsia="SimSun"/>
          <w:lang w:val="en-US" w:eastAsia="zh-CN"/>
        </w:rPr>
        <w:t xml:space="preserve">Main challenge with this option for BWP configuration is that the </w:t>
      </w:r>
      <w:r w:rsidRPr="00A81AB7">
        <w:rPr>
          <w:rFonts w:eastAsia="SimSun"/>
          <w:lang w:val="en-US" w:eastAsia="zh-CN"/>
        </w:rPr>
        <w:t>m</w:t>
      </w:r>
      <w:r w:rsidR="00BA7C1B" w:rsidRPr="00A81AB7">
        <w:rPr>
          <w:rFonts w:eastAsia="SimSun"/>
          <w:lang w:val="en-US" w:eastAsia="zh-CN"/>
        </w:rPr>
        <w:t>andatory UE features do not support reception (including CSI, SSB), UE-UE CLI measurements and transmission (including SRS) outside the BWP bandwidth</w:t>
      </w:r>
      <w:r w:rsidR="00A81AB7">
        <w:rPr>
          <w:rFonts w:eastAsia="SimSun"/>
          <w:lang w:val="en-US" w:eastAsia="zh-CN"/>
        </w:rPr>
        <w:t>, which makes such configuration not suitable for network operation for legacy UEs</w:t>
      </w:r>
      <w:r w:rsidRPr="00A81AB7">
        <w:rPr>
          <w:rFonts w:eastAsia="SimSun"/>
          <w:lang w:val="en-US" w:eastAsia="zh-CN"/>
        </w:rPr>
        <w:t xml:space="preserve">. </w:t>
      </w:r>
    </w:p>
    <w:p w14:paraId="4DCF248E" w14:textId="45F8D6C7" w:rsidR="005B3BFD" w:rsidRPr="005B3BFD" w:rsidRDefault="005B3BFD" w:rsidP="00722EC2">
      <w:pPr>
        <w:pStyle w:val="ListParagraph"/>
        <w:numPr>
          <w:ilvl w:val="0"/>
          <w:numId w:val="2"/>
        </w:numPr>
        <w:spacing w:after="120"/>
        <w:jc w:val="both"/>
        <w:rPr>
          <w:b/>
          <w:i/>
          <w:lang w:eastAsia="ko-KR"/>
        </w:rPr>
      </w:pPr>
      <w:r w:rsidRPr="005B3BFD">
        <w:rPr>
          <w:b/>
          <w:i/>
          <w:lang w:eastAsia="ko-KR"/>
        </w:rPr>
        <w:t>The characteristics/requirements relating to Tx &amp; Rx channel selectivity are within RAN4 expertise.</w:t>
      </w:r>
    </w:p>
    <w:p w14:paraId="1EBA2E76" w14:textId="77777777" w:rsidR="005B3BFD" w:rsidRPr="005B3BFD" w:rsidRDefault="005B3BFD" w:rsidP="00722EC2">
      <w:pPr>
        <w:pStyle w:val="ListParagraph"/>
        <w:numPr>
          <w:ilvl w:val="0"/>
          <w:numId w:val="2"/>
        </w:numPr>
        <w:spacing w:after="120"/>
        <w:jc w:val="both"/>
        <w:rPr>
          <w:b/>
          <w:i/>
          <w:lang w:eastAsia="ko-KR"/>
        </w:rPr>
      </w:pPr>
      <w:r w:rsidRPr="005B3BFD">
        <w:rPr>
          <w:b/>
          <w:i/>
          <w:lang w:eastAsia="ko-KR"/>
        </w:rPr>
        <w:t>Different RAN4 RF requirements exist for the different potential UE configuration approaches, and the different requirements may have different impacts on the ability of legacy UEs to be protected from interference in a SBFD operating scenario.</w:t>
      </w:r>
    </w:p>
    <w:p w14:paraId="4E551C04" w14:textId="3A9E3D75" w:rsidR="004B2F50" w:rsidRPr="004B2F50" w:rsidRDefault="005B3BFD" w:rsidP="00722EC2">
      <w:pPr>
        <w:pStyle w:val="ListParagraph"/>
        <w:numPr>
          <w:ilvl w:val="0"/>
          <w:numId w:val="2"/>
        </w:numPr>
        <w:spacing w:after="120"/>
        <w:jc w:val="both"/>
        <w:rPr>
          <w:b/>
          <w:i/>
          <w:lang w:eastAsia="ko-KR"/>
        </w:rPr>
      </w:pPr>
      <w:r w:rsidRPr="005B3BFD">
        <w:rPr>
          <w:b/>
          <w:i/>
          <w:lang w:eastAsia="ko-KR"/>
        </w:rPr>
        <w:t>RAN1 making “assumptions” on how these requirements should be characterized in the context of SBFD does not seem appropriate.</w:t>
      </w:r>
    </w:p>
    <w:p w14:paraId="4AC1E4E9" w14:textId="2C72EB37" w:rsidR="00BA7C1B" w:rsidRPr="001D4C77" w:rsidRDefault="00543B75" w:rsidP="00722EC2">
      <w:pPr>
        <w:pStyle w:val="ListParagraph"/>
        <w:numPr>
          <w:ilvl w:val="0"/>
          <w:numId w:val="6"/>
        </w:numPr>
        <w:spacing w:after="120"/>
        <w:rPr>
          <w:b/>
          <w:i/>
          <w:lang w:eastAsia="ko-KR"/>
        </w:rPr>
      </w:pPr>
      <w:r w:rsidRPr="00543B75">
        <w:rPr>
          <w:b/>
          <w:i/>
          <w:lang w:eastAsia="ko-KR"/>
        </w:rPr>
        <w:t>RAN1 to liaise RAN4 to request feedback on the characterization of the relevant UE Tx/Rx requirements for the different UE configuration scenarios:</w:t>
      </w:r>
      <w:r w:rsidR="00423376">
        <w:rPr>
          <w:b/>
          <w:i/>
          <w:lang w:eastAsia="ko-KR"/>
        </w:rPr>
        <w:t xml:space="preserve"> 1) </w:t>
      </w:r>
      <w:r w:rsidRPr="00423376">
        <w:rPr>
          <w:b/>
          <w:i/>
          <w:lang w:eastAsia="ko-KR"/>
        </w:rPr>
        <w:t>UE channel BWs/BWPs overlap across sub-bands</w:t>
      </w:r>
      <w:r w:rsidR="00423376">
        <w:rPr>
          <w:b/>
          <w:i/>
          <w:lang w:eastAsia="ko-KR"/>
        </w:rPr>
        <w:t xml:space="preserve">, 2) </w:t>
      </w:r>
      <w:r w:rsidRPr="00423376">
        <w:rPr>
          <w:b/>
          <w:i/>
          <w:lang w:eastAsia="ko-KR"/>
        </w:rPr>
        <w:t>UE channel BW/BWP confined within a sub-band</w:t>
      </w:r>
      <w:r w:rsidR="00423376">
        <w:rPr>
          <w:b/>
          <w:i/>
          <w:lang w:eastAsia="ko-KR"/>
        </w:rPr>
        <w:t>.</w:t>
      </w:r>
      <w:r w:rsidRPr="00423376">
        <w:rPr>
          <w:b/>
          <w:i/>
          <w:lang w:eastAsia="ko-KR"/>
        </w:rPr>
        <w:t xml:space="preserve"> </w:t>
      </w:r>
    </w:p>
    <w:p w14:paraId="7426DAE0" w14:textId="6999F557" w:rsidR="00423376" w:rsidRDefault="00423376">
      <w:pPr>
        <w:pStyle w:val="Heading2"/>
        <w:rPr>
          <w:lang w:eastAsia="ko-KR"/>
        </w:rPr>
      </w:pPr>
      <w:r>
        <w:t>P</w:t>
      </w:r>
      <w:r>
        <w:rPr>
          <w:lang w:eastAsia="ko-KR"/>
        </w:rPr>
        <w:t>ossible questions to RAN4</w:t>
      </w:r>
    </w:p>
    <w:p w14:paraId="48A10E71" w14:textId="77777777" w:rsidR="001D4C77" w:rsidRDefault="001D4C77" w:rsidP="00722EC2">
      <w:pPr>
        <w:pStyle w:val="ListParagraph"/>
        <w:spacing w:after="120"/>
        <w:ind w:left="0"/>
        <w:jc w:val="both"/>
        <w:rPr>
          <w:rFonts w:eastAsia="SimSun"/>
          <w:lang w:val="en-US" w:eastAsia="zh-CN"/>
        </w:rPr>
      </w:pPr>
      <w:r w:rsidRPr="00510004">
        <w:rPr>
          <w:rFonts w:eastAsia="SimSun"/>
          <w:lang w:val="en-US" w:eastAsia="zh-CN"/>
        </w:rPr>
        <w:t>The following questions are proposed to RAN4:</w:t>
      </w:r>
    </w:p>
    <w:p w14:paraId="65B3E3FC" w14:textId="77777777" w:rsidR="001D4C77" w:rsidRDefault="001D4C77" w:rsidP="00722EC2">
      <w:pPr>
        <w:pStyle w:val="ListParagraph"/>
        <w:numPr>
          <w:ilvl w:val="0"/>
          <w:numId w:val="19"/>
        </w:numPr>
        <w:spacing w:after="120"/>
        <w:jc w:val="both"/>
        <w:rPr>
          <w:rFonts w:eastAsia="SimSun"/>
          <w:lang w:val="en-US" w:eastAsia="zh-CN"/>
        </w:rPr>
      </w:pPr>
      <w:bookmarkStart w:id="4" w:name="_Hlk102079846"/>
      <w:r>
        <w:rPr>
          <w:rFonts w:eastAsia="SimSun"/>
          <w:lang w:val="en-US" w:eastAsia="zh-CN"/>
        </w:rPr>
        <w:t>Please can RAN4 provide input to enable RAN1 to characterize CLI (Cross-Link Interference) between UEs in system-level simulations for the following UE operating scenarios for FR1 and FR2:</w:t>
      </w:r>
    </w:p>
    <w:p w14:paraId="413E19B5" w14:textId="77777777" w:rsidR="001D4C77" w:rsidRDefault="001D4C77" w:rsidP="00722EC2">
      <w:pPr>
        <w:pStyle w:val="ListParagraph"/>
        <w:numPr>
          <w:ilvl w:val="1"/>
          <w:numId w:val="19"/>
        </w:numPr>
        <w:spacing w:after="120"/>
        <w:jc w:val="both"/>
        <w:rPr>
          <w:rFonts w:eastAsia="SimSun"/>
          <w:lang w:val="en-US" w:eastAsia="zh-CN"/>
        </w:rPr>
      </w:pPr>
      <w:r>
        <w:rPr>
          <w:rFonts w:eastAsia="SimSun"/>
          <w:lang w:val="en-US" w:eastAsia="zh-CN"/>
        </w:rPr>
        <w:t>UE Channel BW and BWP in DL or UL is not confined within a sub-band for SBFD operation.</w:t>
      </w:r>
    </w:p>
    <w:p w14:paraId="066D0275" w14:textId="77777777" w:rsidR="001D4C77" w:rsidRPr="0019725F" w:rsidRDefault="001D4C77" w:rsidP="00722EC2">
      <w:pPr>
        <w:pStyle w:val="ListParagraph"/>
        <w:numPr>
          <w:ilvl w:val="1"/>
          <w:numId w:val="19"/>
        </w:numPr>
        <w:spacing w:after="120"/>
        <w:jc w:val="both"/>
        <w:rPr>
          <w:rFonts w:eastAsia="SimSun"/>
          <w:lang w:val="en-US" w:eastAsia="zh-CN"/>
        </w:rPr>
      </w:pPr>
      <w:r w:rsidRPr="0019725F">
        <w:rPr>
          <w:rFonts w:eastAsia="SimSun"/>
          <w:lang w:val="en-US" w:eastAsia="zh-CN"/>
        </w:rPr>
        <w:t>UE channel BW and BWP in DL and UL are confined within a sub-band for SBFD operation.</w:t>
      </w:r>
    </w:p>
    <w:p w14:paraId="1F0403D8" w14:textId="77777777" w:rsidR="001D4C77" w:rsidRDefault="001D4C77" w:rsidP="00722EC2">
      <w:pPr>
        <w:pStyle w:val="ListParagraph"/>
        <w:spacing w:after="120"/>
        <w:jc w:val="both"/>
        <w:rPr>
          <w:rFonts w:eastAsia="SimSun"/>
          <w:lang w:val="en-US" w:eastAsia="zh-CN"/>
        </w:rPr>
      </w:pPr>
      <w:r>
        <w:rPr>
          <w:rFonts w:eastAsia="SimSun"/>
          <w:lang w:val="en-US" w:eastAsia="zh-CN"/>
        </w:rPr>
        <w:t>Note: RAN4 should take into account that interference may vary across slots, and that Tx and Rx between UEs in different sub-bands may not be fully time-aligned.</w:t>
      </w:r>
    </w:p>
    <w:p w14:paraId="781437ED" w14:textId="77777777" w:rsidR="001D4C77" w:rsidRDefault="001D4C77" w:rsidP="00722EC2">
      <w:pPr>
        <w:pStyle w:val="ListParagraph"/>
        <w:numPr>
          <w:ilvl w:val="0"/>
          <w:numId w:val="19"/>
        </w:numPr>
        <w:spacing w:after="120"/>
        <w:ind w:left="714" w:hanging="357"/>
        <w:jc w:val="both"/>
        <w:rPr>
          <w:rFonts w:eastAsia="SimSun"/>
          <w:lang w:val="en-US" w:eastAsia="zh-CN"/>
        </w:rPr>
      </w:pPr>
      <w:r>
        <w:rPr>
          <w:rFonts w:eastAsia="SimSun"/>
          <w:lang w:val="en-US" w:eastAsia="zh-CN"/>
        </w:rPr>
        <w:t>Does RAN4 see any RAN4 specific pros and cons with either configuration a or b?</w:t>
      </w:r>
    </w:p>
    <w:bookmarkEnd w:id="4"/>
    <w:p w14:paraId="702068DC" w14:textId="3DF15993" w:rsidR="001D4C77" w:rsidRPr="00423376" w:rsidRDefault="001D4C77" w:rsidP="00722EC2">
      <w:pPr>
        <w:pStyle w:val="ListParagraph"/>
        <w:numPr>
          <w:ilvl w:val="0"/>
          <w:numId w:val="6"/>
        </w:numPr>
        <w:spacing w:after="120"/>
        <w:jc w:val="both"/>
        <w:rPr>
          <w:b/>
          <w:i/>
          <w:lang w:eastAsia="ko-KR"/>
        </w:rPr>
      </w:pPr>
      <w:r w:rsidRPr="001D4C77">
        <w:rPr>
          <w:b/>
          <w:i/>
          <w:lang w:eastAsia="ko-KR"/>
        </w:rPr>
        <w:t>Include the above questions in the liaison to RAN4</w:t>
      </w:r>
      <w:r>
        <w:rPr>
          <w:b/>
          <w:i/>
          <w:lang w:eastAsia="ko-KR"/>
        </w:rPr>
        <w:t>.</w:t>
      </w:r>
      <w:r w:rsidRPr="00423376">
        <w:rPr>
          <w:b/>
          <w:i/>
          <w:lang w:eastAsia="ko-KR"/>
        </w:rPr>
        <w:t xml:space="preserve"> </w:t>
      </w:r>
    </w:p>
    <w:p w14:paraId="3BDA61AD" w14:textId="469EEAFA" w:rsidR="0014368D" w:rsidRDefault="00C41853" w:rsidP="0014368D">
      <w:pPr>
        <w:pStyle w:val="Heading1"/>
      </w:pPr>
      <w:r w:rsidRPr="00C41853">
        <w:t>Deployment scenario</w:t>
      </w:r>
      <w:r w:rsidR="00B5056B">
        <w:t>s</w:t>
      </w:r>
      <w:r w:rsidR="00497A62">
        <w:t xml:space="preserve"> and evaluation assumptions</w:t>
      </w:r>
    </w:p>
    <w:p w14:paraId="7759E9FE" w14:textId="2900DEBA" w:rsidR="0040300D" w:rsidRPr="0040300D" w:rsidRDefault="003759C5" w:rsidP="0040300D">
      <w:r>
        <w:t xml:space="preserve">The performance for SBFD and DTDD schemes can be conducted via several approaches, including system-level simulations, link-level simulations, and analysis. In the following, </w:t>
      </w:r>
      <w:r w:rsidR="00C962FA">
        <w:t>we provide some of the assumptions that could be considered in evaluating the SBFD and DTDD schemes.</w:t>
      </w:r>
    </w:p>
    <w:p w14:paraId="74481CAE" w14:textId="5EDC9D51" w:rsidR="00497A62" w:rsidRDefault="00497A62">
      <w:pPr>
        <w:pStyle w:val="Heading2"/>
      </w:pPr>
      <w:r w:rsidRPr="00497A62">
        <w:lastRenderedPageBreak/>
        <w:t>Deployment scenarios</w:t>
      </w:r>
    </w:p>
    <w:p w14:paraId="46AC4F13" w14:textId="77777777" w:rsidR="00497A62" w:rsidRDefault="00497A62" w:rsidP="00F67A62">
      <w:pPr>
        <w:spacing w:after="120"/>
        <w:jc w:val="both"/>
        <w:rPr>
          <w:rFonts w:eastAsia="SimSun"/>
          <w:lang w:val="en-US" w:eastAsia="zh-CN"/>
        </w:rPr>
      </w:pPr>
      <w:r>
        <w:rPr>
          <w:rFonts w:eastAsia="SimSun"/>
          <w:lang w:val="en-US" w:eastAsia="zh-CN"/>
        </w:rPr>
        <w:t>The feasibility and the performance of SBFD and DTDD schemes will highly depend on the d</w:t>
      </w:r>
      <w:r w:rsidRPr="00422D48">
        <w:rPr>
          <w:rFonts w:eastAsia="SimSun"/>
          <w:lang w:val="en-US" w:eastAsia="zh-CN"/>
        </w:rPr>
        <w:t>eployment scenarios</w:t>
      </w:r>
      <w:r>
        <w:rPr>
          <w:rFonts w:eastAsia="SimSun"/>
          <w:lang w:val="en-US" w:eastAsia="zh-CN"/>
        </w:rPr>
        <w:t xml:space="preserve"> where these features enabled. Thus, it is essential that RAN1 consider realistic deployment scenarios that helps in understanding:</w:t>
      </w:r>
    </w:p>
    <w:p w14:paraId="5B625FF8" w14:textId="77777777" w:rsidR="00497A62" w:rsidRDefault="00497A62" w:rsidP="00F67A62">
      <w:pPr>
        <w:pStyle w:val="ListParagraph"/>
        <w:numPr>
          <w:ilvl w:val="0"/>
          <w:numId w:val="8"/>
        </w:numPr>
        <w:spacing w:after="120"/>
        <w:jc w:val="both"/>
        <w:rPr>
          <w:rFonts w:eastAsia="SimSun"/>
          <w:lang w:val="en-US" w:eastAsia="zh-CN"/>
        </w:rPr>
      </w:pPr>
      <w:r>
        <w:rPr>
          <w:rFonts w:eastAsia="SimSun"/>
          <w:lang w:val="en-US" w:eastAsia="zh-CN"/>
        </w:rPr>
        <w:t>Under which conditions SBFD or DTDD is feasible.</w:t>
      </w:r>
    </w:p>
    <w:p w14:paraId="6808A5A7" w14:textId="77777777" w:rsidR="00497A62" w:rsidRDefault="00497A62" w:rsidP="00F67A62">
      <w:pPr>
        <w:pStyle w:val="ListParagraph"/>
        <w:numPr>
          <w:ilvl w:val="0"/>
          <w:numId w:val="8"/>
        </w:numPr>
        <w:spacing w:after="120"/>
        <w:jc w:val="both"/>
        <w:rPr>
          <w:rFonts w:eastAsia="SimSun"/>
          <w:lang w:val="en-US" w:eastAsia="zh-CN"/>
        </w:rPr>
      </w:pPr>
      <w:r>
        <w:rPr>
          <w:rFonts w:eastAsia="SimSun"/>
          <w:lang w:val="en-US" w:eastAsia="zh-CN"/>
        </w:rPr>
        <w:t>The impact to legacy operation (legacy operators &amp; legacy UEs).</w:t>
      </w:r>
    </w:p>
    <w:p w14:paraId="2EC7DB79" w14:textId="77777777" w:rsidR="00497A62" w:rsidRPr="00CB0D52" w:rsidRDefault="00497A62" w:rsidP="00F67A62">
      <w:pPr>
        <w:pStyle w:val="ListParagraph"/>
        <w:numPr>
          <w:ilvl w:val="0"/>
          <w:numId w:val="8"/>
        </w:numPr>
        <w:spacing w:after="120"/>
        <w:jc w:val="both"/>
        <w:rPr>
          <w:rFonts w:eastAsia="SimSun"/>
          <w:lang w:val="en-US" w:eastAsia="zh-CN"/>
        </w:rPr>
      </w:pPr>
      <w:r>
        <w:rPr>
          <w:rFonts w:eastAsia="SimSun"/>
          <w:lang w:val="en-US" w:eastAsia="zh-CN"/>
        </w:rPr>
        <w:t>The possible gains &amp; drawbacks of SBFD or DTDD.</w:t>
      </w:r>
    </w:p>
    <w:p w14:paraId="443B88B3" w14:textId="77777777" w:rsidR="00497A62" w:rsidRDefault="00497A62" w:rsidP="00497A62">
      <w:pPr>
        <w:spacing w:after="120"/>
        <w:jc w:val="both"/>
        <w:rPr>
          <w:rFonts w:eastAsia="SimSun"/>
          <w:lang w:val="en-US" w:eastAsia="zh-CN"/>
        </w:rPr>
      </w:pPr>
      <w:r>
        <w:rPr>
          <w:rFonts w:eastAsia="SimSun"/>
          <w:lang w:val="en-US" w:eastAsia="zh-CN"/>
        </w:rPr>
        <w:t xml:space="preserve">In the following, we provide a list of the deployment scenarios that should be considered in RAN1 for the evaluation of </w:t>
      </w:r>
      <w:r w:rsidRPr="002C4BD8">
        <w:rPr>
          <w:rFonts w:eastAsia="SimSun"/>
          <w:lang w:val="en-US" w:eastAsia="zh-CN"/>
        </w:rPr>
        <w:t>SBFD</w:t>
      </w:r>
      <w:r>
        <w:rPr>
          <w:rFonts w:eastAsia="SimSun"/>
          <w:lang w:val="en-US" w:eastAsia="zh-CN"/>
        </w:rPr>
        <w:t xml:space="preserve"> and DTDD schemes.</w:t>
      </w:r>
    </w:p>
    <w:p w14:paraId="3AF80967" w14:textId="77777777" w:rsidR="00497A62" w:rsidRPr="008D14BA" w:rsidRDefault="00497A62" w:rsidP="00497A62">
      <w:pPr>
        <w:spacing w:after="120"/>
        <w:jc w:val="both"/>
        <w:rPr>
          <w:rFonts w:eastAsia="SimSun"/>
          <w:b/>
          <w:bCs/>
          <w:lang w:val="en-US" w:eastAsia="zh-CN"/>
        </w:rPr>
      </w:pPr>
      <w:r w:rsidRPr="008D14BA">
        <w:rPr>
          <w:rFonts w:eastAsia="SimSun"/>
          <w:b/>
          <w:bCs/>
          <w:lang w:val="en-US" w:eastAsia="zh-CN"/>
        </w:rPr>
        <w:t xml:space="preserve">Scenarios for </w:t>
      </w:r>
      <w:bookmarkStart w:id="5" w:name="_Hlk101531309"/>
      <w:r w:rsidRPr="008D14BA">
        <w:rPr>
          <w:rFonts w:eastAsia="SimSun"/>
          <w:b/>
          <w:bCs/>
          <w:lang w:val="en-US" w:eastAsia="zh-CN"/>
        </w:rPr>
        <w:t xml:space="preserve">SBFD </w:t>
      </w:r>
      <w:bookmarkEnd w:id="5"/>
      <w:r w:rsidRPr="008D14BA">
        <w:rPr>
          <w:rFonts w:eastAsia="SimSun"/>
          <w:b/>
          <w:bCs/>
          <w:lang w:val="en-US" w:eastAsia="zh-CN"/>
        </w:rPr>
        <w:t>Scheme:</w:t>
      </w:r>
    </w:p>
    <w:p w14:paraId="588D8E1B" w14:textId="77777777" w:rsidR="00497A62" w:rsidRPr="00DB0915" w:rsidRDefault="00497A62" w:rsidP="00497A62">
      <w:pPr>
        <w:pStyle w:val="ListParagraph"/>
        <w:numPr>
          <w:ilvl w:val="0"/>
          <w:numId w:val="10"/>
        </w:numPr>
        <w:spacing w:after="120"/>
        <w:jc w:val="both"/>
        <w:rPr>
          <w:rFonts w:eastAsia="SimSun"/>
          <w:lang w:val="en-US" w:eastAsia="zh-CN"/>
        </w:rPr>
      </w:pPr>
      <w:r w:rsidRPr="00DB0915">
        <w:rPr>
          <w:b/>
          <w:bCs/>
        </w:rPr>
        <w:t>Single-operator SBFD, single SBFD pattern:</w:t>
      </w:r>
      <w:r>
        <w:t xml:space="preserve"> in this scenario, a single operator is considered and the SBFD configuration is aligned among all the cells belong to the operator. This scenario could represent a case where a specific NR band is owned by a single operator in a given geographical area.</w:t>
      </w:r>
    </w:p>
    <w:p w14:paraId="49918BE8" w14:textId="77777777" w:rsidR="00497A62" w:rsidRDefault="00497A62" w:rsidP="00497A62">
      <w:pPr>
        <w:pStyle w:val="ListParagraph"/>
        <w:numPr>
          <w:ilvl w:val="0"/>
          <w:numId w:val="10"/>
        </w:numPr>
        <w:spacing w:after="120"/>
        <w:jc w:val="both"/>
      </w:pPr>
      <w:r w:rsidRPr="00DB0915">
        <w:rPr>
          <w:b/>
          <w:bCs/>
        </w:rPr>
        <w:t>Single-operator SBFD, multiple SBFD patterns:</w:t>
      </w:r>
      <w:r>
        <w:t xml:space="preserve"> in this scenario, a single operator is considered and different SBFD configurations are used among cells belong to the operator. The motivation for this scenario is when different SBFD configurations are needed due to different service requirements. As an example, one SBFD configuration can be used for the Macro/outdoor layer for smartphone services, while another SBFD configuration is used for small or indoor cells that is optimized for different type of services. This scenario will also serve to evaluate the co-existence with legacy TDD operation within the same operator.</w:t>
      </w:r>
    </w:p>
    <w:p w14:paraId="6FB124E9" w14:textId="77777777" w:rsidR="00497A62" w:rsidRPr="00DB0915" w:rsidRDefault="00497A62" w:rsidP="00497A62">
      <w:pPr>
        <w:pStyle w:val="ListParagraph"/>
        <w:numPr>
          <w:ilvl w:val="0"/>
          <w:numId w:val="10"/>
        </w:numPr>
        <w:spacing w:before="120" w:after="120"/>
        <w:jc w:val="both"/>
        <w:textAlignment w:val="center"/>
        <w:rPr>
          <w:rFonts w:eastAsia="SimSun"/>
          <w:lang w:val="en-US" w:eastAsia="zh-CN"/>
        </w:rPr>
      </w:pPr>
      <w:r w:rsidRPr="00DB0915">
        <w:rPr>
          <w:rFonts w:eastAsia="SimSun"/>
          <w:b/>
          <w:bCs/>
          <w:lang w:val="en-US" w:eastAsia="zh-CN"/>
        </w:rPr>
        <w:t>Two operators, 1</w:t>
      </w:r>
      <w:r w:rsidRPr="00DB0915">
        <w:rPr>
          <w:rFonts w:eastAsia="SimSun"/>
          <w:b/>
          <w:bCs/>
          <w:vertAlign w:val="superscript"/>
          <w:lang w:val="en-US" w:eastAsia="zh-CN"/>
        </w:rPr>
        <w:t>st</w:t>
      </w:r>
      <w:r w:rsidRPr="00DB0915">
        <w:rPr>
          <w:rFonts w:eastAsia="SimSun"/>
          <w:b/>
          <w:bCs/>
          <w:lang w:val="en-US" w:eastAsia="zh-CN"/>
        </w:rPr>
        <w:t xml:space="preserve"> operator SBFD 2</w:t>
      </w:r>
      <w:r w:rsidRPr="00DB0915">
        <w:rPr>
          <w:rFonts w:eastAsia="SimSun"/>
          <w:b/>
          <w:bCs/>
          <w:vertAlign w:val="superscript"/>
          <w:lang w:val="en-US" w:eastAsia="zh-CN"/>
        </w:rPr>
        <w:t>nd</w:t>
      </w:r>
      <w:r w:rsidRPr="00DB0915">
        <w:rPr>
          <w:rFonts w:eastAsia="SimSun"/>
          <w:b/>
          <w:bCs/>
          <w:lang w:val="en-US" w:eastAsia="zh-CN"/>
        </w:rPr>
        <w:t xml:space="preserve"> operator legacy TDD:</w:t>
      </w:r>
      <w:r w:rsidRPr="00DB0915">
        <w:rPr>
          <w:rFonts w:eastAsia="SimSun"/>
          <w:lang w:val="en-US" w:eastAsia="zh-CN"/>
        </w:rPr>
        <w:t xml:space="preserve"> in this scenario, one operator implements SBFD while the second operator uses legacy TDD on adjacent carrier. This main objective of this scenario is to evaluate the co-existence with legacy operator by evaluating any impact from operator-1 to (legacy) operator-2.</w:t>
      </w:r>
    </w:p>
    <w:p w14:paraId="79E1F27B" w14:textId="77777777" w:rsidR="00497A62" w:rsidRDefault="00497A62" w:rsidP="00497A62">
      <w:pPr>
        <w:spacing w:before="120" w:after="120"/>
        <w:jc w:val="both"/>
        <w:textAlignment w:val="center"/>
        <w:rPr>
          <w:rFonts w:eastAsia="SimSun"/>
          <w:lang w:val="en-US" w:eastAsia="zh-CN"/>
        </w:rPr>
      </w:pPr>
      <w:r w:rsidRPr="008D14BA">
        <w:rPr>
          <w:rFonts w:eastAsia="SimSun"/>
          <w:b/>
          <w:bCs/>
          <w:lang w:val="en-US" w:eastAsia="zh-CN"/>
        </w:rPr>
        <w:t xml:space="preserve">Scenarios for </w:t>
      </w:r>
      <w:r>
        <w:rPr>
          <w:rFonts w:eastAsia="SimSun"/>
          <w:b/>
          <w:bCs/>
          <w:lang w:val="en-US" w:eastAsia="zh-CN"/>
        </w:rPr>
        <w:t>DTDD</w:t>
      </w:r>
      <w:r w:rsidRPr="008D14BA">
        <w:rPr>
          <w:rFonts w:eastAsia="SimSun"/>
          <w:b/>
          <w:bCs/>
          <w:lang w:val="en-US" w:eastAsia="zh-CN"/>
        </w:rPr>
        <w:t xml:space="preserve"> Scheme:</w:t>
      </w:r>
    </w:p>
    <w:p w14:paraId="6C2051FD" w14:textId="77777777" w:rsidR="00497A62" w:rsidRPr="00DB0915" w:rsidRDefault="00497A62" w:rsidP="00497A62">
      <w:pPr>
        <w:pStyle w:val="ListParagraph"/>
        <w:numPr>
          <w:ilvl w:val="0"/>
          <w:numId w:val="11"/>
        </w:numPr>
        <w:spacing w:before="120" w:after="120"/>
        <w:jc w:val="both"/>
        <w:textAlignment w:val="center"/>
        <w:rPr>
          <w:rFonts w:eastAsia="SimSun"/>
          <w:lang w:val="en-US" w:eastAsia="zh-CN"/>
        </w:rPr>
      </w:pPr>
      <w:r w:rsidRPr="00DB0915">
        <w:rPr>
          <w:rFonts w:eastAsia="SimSun"/>
          <w:b/>
          <w:bCs/>
          <w:lang w:val="en-US" w:eastAsia="zh-CN"/>
        </w:rPr>
        <w:t>Macro-Macro DTDD:</w:t>
      </w:r>
      <w:r w:rsidRPr="00DB0915">
        <w:rPr>
          <w:rFonts w:eastAsia="SimSun"/>
          <w:lang w:val="en-US" w:eastAsia="zh-CN"/>
        </w:rPr>
        <w:t xml:space="preserve"> two operators deploying Macro cells with different TDD patterns. Different grid shifts could be assumed between the two operators as explained in the following sections. The 0% grid shift could be the most challenging case for such deployment because of the high transmission power of the Macro cells and the proximity between the gNBs, which results in high inter-gNB CLI.</w:t>
      </w:r>
    </w:p>
    <w:p w14:paraId="2EF65A1C" w14:textId="77777777" w:rsidR="00497A62" w:rsidRPr="00DB0915" w:rsidRDefault="00497A62" w:rsidP="00497A62">
      <w:pPr>
        <w:pStyle w:val="ListParagraph"/>
        <w:numPr>
          <w:ilvl w:val="0"/>
          <w:numId w:val="11"/>
        </w:numPr>
        <w:spacing w:before="120" w:after="120"/>
        <w:jc w:val="both"/>
        <w:textAlignment w:val="center"/>
        <w:rPr>
          <w:rFonts w:eastAsia="SimSun"/>
          <w:lang w:val="en-US" w:eastAsia="zh-CN"/>
        </w:rPr>
      </w:pPr>
      <w:r w:rsidRPr="00DB0915">
        <w:rPr>
          <w:rFonts w:eastAsia="SimSun"/>
          <w:b/>
          <w:bCs/>
          <w:lang w:val="en-US" w:eastAsia="zh-CN"/>
        </w:rPr>
        <w:t xml:space="preserve">Macro-SmallCell DTDD: </w:t>
      </w:r>
      <w:r w:rsidRPr="00DB0915">
        <w:rPr>
          <w:rFonts w:eastAsia="SimSun"/>
          <w:lang w:val="en-US" w:eastAsia="zh-CN"/>
        </w:rPr>
        <w:t>The Macro cells of the two operators use aligned TDD patterns, while the small cells of one operator use a TDD pattern that is misaligned with the Macro cells. In this scenario, there is no inter-gNB CLI between the Macro cells (of the same or different operators). However, there will be inter-gNB CLI between Macro cell</w:t>
      </w:r>
      <w:r>
        <w:rPr>
          <w:rFonts w:eastAsia="SimSun"/>
          <w:lang w:val="en-US" w:eastAsia="zh-CN"/>
        </w:rPr>
        <w:t>s</w:t>
      </w:r>
      <w:r w:rsidRPr="00DB0915">
        <w:rPr>
          <w:rFonts w:eastAsia="SimSun"/>
          <w:lang w:val="en-US" w:eastAsia="zh-CN"/>
        </w:rPr>
        <w:t xml:space="preserve"> and small cells.</w:t>
      </w:r>
    </w:p>
    <w:p w14:paraId="5E35C724" w14:textId="19C66346" w:rsidR="00497A62" w:rsidRPr="00AE0A4F" w:rsidRDefault="00497A62" w:rsidP="00AE0A4F">
      <w:pPr>
        <w:pStyle w:val="ListParagraph"/>
        <w:numPr>
          <w:ilvl w:val="0"/>
          <w:numId w:val="11"/>
        </w:numPr>
        <w:spacing w:before="120" w:after="120"/>
        <w:jc w:val="both"/>
        <w:textAlignment w:val="center"/>
        <w:rPr>
          <w:rFonts w:eastAsia="SimSun"/>
          <w:lang w:val="en-US" w:eastAsia="zh-CN"/>
        </w:rPr>
      </w:pPr>
      <w:r w:rsidRPr="00DB0915">
        <w:rPr>
          <w:rFonts w:eastAsia="SimSun"/>
          <w:b/>
          <w:bCs/>
          <w:lang w:val="en-US" w:eastAsia="zh-CN"/>
        </w:rPr>
        <w:t>Indoor-Indoor</w:t>
      </w:r>
      <w:r w:rsidRPr="00DB0915">
        <w:rPr>
          <w:rFonts w:eastAsia="SimSun"/>
          <w:lang w:val="en-US" w:eastAsia="zh-CN"/>
        </w:rPr>
        <w:t xml:space="preserve"> </w:t>
      </w:r>
      <w:r w:rsidRPr="00DB0915">
        <w:rPr>
          <w:rFonts w:eastAsia="SimSun"/>
          <w:b/>
          <w:bCs/>
          <w:lang w:val="en-US" w:eastAsia="zh-CN"/>
        </w:rPr>
        <w:t>DTDD</w:t>
      </w:r>
      <w:r w:rsidRPr="00DB0915">
        <w:rPr>
          <w:rFonts w:eastAsia="SimSun"/>
          <w:lang w:val="en-US" w:eastAsia="zh-CN"/>
        </w:rPr>
        <w:t xml:space="preserve">: two operators deploying indoor/small cells with different TDD patterns. </w:t>
      </w:r>
    </w:p>
    <w:p w14:paraId="5025892B" w14:textId="4B9E25B8" w:rsidR="00497A62" w:rsidRDefault="00497A62" w:rsidP="00722EC2">
      <w:pPr>
        <w:spacing w:before="120" w:after="60"/>
        <w:rPr>
          <w:rFonts w:eastAsia="SimSun"/>
          <w:lang w:val="en-US" w:eastAsia="zh-CN"/>
        </w:rPr>
      </w:pPr>
      <w:r>
        <w:rPr>
          <w:rFonts w:eastAsia="SimSun"/>
          <w:lang w:val="en-US" w:eastAsia="zh-CN"/>
        </w:rPr>
        <w:t xml:space="preserve">The deployment scenarios and the corresponding topologies are listed in </w:t>
      </w:r>
      <w:r>
        <w:rPr>
          <w:rFonts w:eastAsia="SimSun"/>
          <w:lang w:val="en-US" w:eastAsia="zh-CN"/>
        </w:rPr>
        <w:fldChar w:fldCharType="begin"/>
      </w:r>
      <w:r>
        <w:rPr>
          <w:rFonts w:eastAsia="SimSun"/>
          <w:lang w:val="en-US" w:eastAsia="zh-CN"/>
        </w:rPr>
        <w:instrText xml:space="preserve"> REF _Ref101535973 \h </w:instrText>
      </w:r>
      <w:r>
        <w:rPr>
          <w:rFonts w:eastAsia="SimSun"/>
          <w:lang w:val="en-US" w:eastAsia="zh-CN"/>
        </w:rPr>
      </w:r>
      <w:r>
        <w:rPr>
          <w:rFonts w:eastAsia="SimSun"/>
          <w:lang w:val="en-US" w:eastAsia="zh-CN"/>
        </w:rPr>
        <w:fldChar w:fldCharType="separate"/>
      </w:r>
      <w:r w:rsidR="000D6D65" w:rsidRPr="00922E39">
        <w:t xml:space="preserve">Table </w:t>
      </w:r>
      <w:r w:rsidR="000D6D65">
        <w:rPr>
          <w:noProof/>
        </w:rPr>
        <w:t>1</w:t>
      </w:r>
      <w:r>
        <w:rPr>
          <w:rFonts w:eastAsia="SimSun"/>
          <w:lang w:val="en-US" w:eastAsia="zh-CN"/>
        </w:rPr>
        <w:fldChar w:fldCharType="end"/>
      </w:r>
      <w:r>
        <w:rPr>
          <w:rFonts w:eastAsia="SimSun"/>
          <w:lang w:val="en-US" w:eastAsia="zh-CN"/>
        </w:rPr>
        <w:t xml:space="preserve"> and </w:t>
      </w:r>
      <w:r>
        <w:rPr>
          <w:rFonts w:eastAsia="SimSun"/>
          <w:lang w:val="en-US" w:eastAsia="zh-CN"/>
        </w:rPr>
        <w:fldChar w:fldCharType="begin"/>
      </w:r>
      <w:r>
        <w:rPr>
          <w:rFonts w:eastAsia="SimSun"/>
          <w:lang w:val="en-US" w:eastAsia="zh-CN"/>
        </w:rPr>
        <w:instrText xml:space="preserve"> REF _Ref101535977 \h </w:instrText>
      </w:r>
      <w:r>
        <w:rPr>
          <w:rFonts w:eastAsia="SimSun"/>
          <w:lang w:val="en-US" w:eastAsia="zh-CN"/>
        </w:rPr>
      </w:r>
      <w:r>
        <w:rPr>
          <w:rFonts w:eastAsia="SimSun"/>
          <w:lang w:val="en-US" w:eastAsia="zh-CN"/>
        </w:rPr>
        <w:fldChar w:fldCharType="separate"/>
      </w:r>
      <w:r w:rsidR="000D6D65" w:rsidRPr="00922E39">
        <w:t xml:space="preserve">Table </w:t>
      </w:r>
      <w:r w:rsidR="000D6D65">
        <w:rPr>
          <w:noProof/>
        </w:rPr>
        <w:t>2</w:t>
      </w:r>
      <w:r>
        <w:rPr>
          <w:rFonts w:eastAsia="SimSun"/>
          <w:lang w:val="en-US" w:eastAsia="zh-CN"/>
        </w:rPr>
        <w:fldChar w:fldCharType="end"/>
      </w:r>
      <w:r>
        <w:rPr>
          <w:rFonts w:eastAsia="SimSun"/>
          <w:lang w:val="en-US" w:eastAsia="zh-CN"/>
        </w:rPr>
        <w:t>.</w:t>
      </w:r>
    </w:p>
    <w:p w14:paraId="4B0C0F56" w14:textId="6D673E79" w:rsidR="00497A62" w:rsidRPr="00CB6814" w:rsidRDefault="00497A62" w:rsidP="00497A62">
      <w:pPr>
        <w:spacing w:after="60"/>
        <w:jc w:val="center"/>
      </w:pPr>
      <w:bookmarkStart w:id="6" w:name="_Ref101535973"/>
      <w:r w:rsidRPr="00922E39">
        <w:t xml:space="preserve">Table </w:t>
      </w:r>
      <w:r w:rsidRPr="00922E39">
        <w:fldChar w:fldCharType="begin"/>
      </w:r>
      <w:r w:rsidRPr="00922E39">
        <w:instrText xml:space="preserve"> SEQ Table \* ARABIC </w:instrText>
      </w:r>
      <w:r w:rsidRPr="00922E39">
        <w:fldChar w:fldCharType="separate"/>
      </w:r>
      <w:r w:rsidR="000D6D65">
        <w:rPr>
          <w:noProof/>
        </w:rPr>
        <w:t>1</w:t>
      </w:r>
      <w:r w:rsidRPr="00922E39">
        <w:fldChar w:fldCharType="end"/>
      </w:r>
      <w:bookmarkEnd w:id="6"/>
      <w:r w:rsidRPr="00922E39">
        <w:t xml:space="preserve">: </w:t>
      </w:r>
      <w:r>
        <w:t>Deployment scenarios and topologies for SBFD.</w:t>
      </w:r>
    </w:p>
    <w:tbl>
      <w:tblPr>
        <w:tblStyle w:val="TableGrid"/>
        <w:tblW w:w="4487" w:type="pct"/>
        <w:jc w:val="center"/>
        <w:tblLook w:val="04A0" w:firstRow="1" w:lastRow="0" w:firstColumn="1" w:lastColumn="0" w:noHBand="0" w:noVBand="1"/>
      </w:tblPr>
      <w:tblGrid>
        <w:gridCol w:w="1414"/>
        <w:gridCol w:w="3260"/>
        <w:gridCol w:w="3969"/>
      </w:tblGrid>
      <w:tr w:rsidR="00497A62" w:rsidRPr="0071330E" w14:paraId="36209A80" w14:textId="77777777" w:rsidTr="00BC5914">
        <w:trPr>
          <w:jc w:val="center"/>
        </w:trPr>
        <w:tc>
          <w:tcPr>
            <w:tcW w:w="818" w:type="pct"/>
          </w:tcPr>
          <w:p w14:paraId="28B5327B" w14:textId="77777777" w:rsidR="00497A62" w:rsidRPr="0071330E" w:rsidRDefault="00497A62" w:rsidP="00BC5914">
            <w:pPr>
              <w:pStyle w:val="TAH"/>
              <w:rPr>
                <w:b w:val="0"/>
              </w:rPr>
            </w:pPr>
            <w:r w:rsidRPr="0071330E">
              <w:t>Scenario</w:t>
            </w:r>
            <w:r>
              <w:t xml:space="preserve"> </w:t>
            </w:r>
            <w:r w:rsidRPr="0071330E">
              <w:t>No.</w:t>
            </w:r>
          </w:p>
        </w:tc>
        <w:tc>
          <w:tcPr>
            <w:tcW w:w="1886" w:type="pct"/>
            <w:vAlign w:val="center"/>
          </w:tcPr>
          <w:p w14:paraId="4A5E6329" w14:textId="77777777" w:rsidR="00497A62" w:rsidRPr="0071330E" w:rsidRDefault="00497A62" w:rsidP="00BC5914">
            <w:pPr>
              <w:pStyle w:val="TAH"/>
              <w:rPr>
                <w:b w:val="0"/>
              </w:rPr>
            </w:pPr>
            <w:bookmarkStart w:id="7" w:name="_Hlk97701521"/>
            <w:r w:rsidRPr="0071330E">
              <w:t>Deployment Scenario</w:t>
            </w:r>
            <w:bookmarkEnd w:id="7"/>
          </w:p>
        </w:tc>
        <w:tc>
          <w:tcPr>
            <w:tcW w:w="2296" w:type="pct"/>
          </w:tcPr>
          <w:p w14:paraId="220F0ADE" w14:textId="77777777" w:rsidR="00497A62" w:rsidRDefault="00497A62" w:rsidP="00BC5914">
            <w:pPr>
              <w:pStyle w:val="TAH"/>
            </w:pPr>
            <w:r>
              <w:t>Topology</w:t>
            </w:r>
          </w:p>
        </w:tc>
      </w:tr>
      <w:tr w:rsidR="00497A62" w:rsidRPr="0071330E" w14:paraId="3679732A" w14:textId="77777777" w:rsidTr="00BC5914">
        <w:trPr>
          <w:trHeight w:val="179"/>
          <w:jc w:val="center"/>
        </w:trPr>
        <w:tc>
          <w:tcPr>
            <w:tcW w:w="818" w:type="pct"/>
            <w:vAlign w:val="center"/>
          </w:tcPr>
          <w:p w14:paraId="1BD3EEA7" w14:textId="77777777" w:rsidR="00497A62" w:rsidRPr="0071330E" w:rsidRDefault="00497A62" w:rsidP="00BC5914">
            <w:pPr>
              <w:pStyle w:val="TAC"/>
            </w:pPr>
            <w:r w:rsidRPr="0071330E">
              <w:t>1</w:t>
            </w:r>
          </w:p>
        </w:tc>
        <w:tc>
          <w:tcPr>
            <w:tcW w:w="1886" w:type="pct"/>
            <w:vAlign w:val="center"/>
          </w:tcPr>
          <w:p w14:paraId="2C774174" w14:textId="77777777" w:rsidR="00497A62" w:rsidRDefault="00497A62" w:rsidP="00BC5914">
            <w:pPr>
              <w:pStyle w:val="TAC"/>
            </w:pPr>
            <w:r>
              <w:t>Single-operator SBFD</w:t>
            </w:r>
          </w:p>
          <w:p w14:paraId="7616CF3C" w14:textId="77777777" w:rsidR="00497A62" w:rsidRPr="0071330E" w:rsidRDefault="00497A62" w:rsidP="00BC5914">
            <w:pPr>
              <w:pStyle w:val="TAC"/>
            </w:pPr>
            <w:r>
              <w:t>Same SBFD pattern in all cells</w:t>
            </w:r>
          </w:p>
        </w:tc>
        <w:tc>
          <w:tcPr>
            <w:tcW w:w="2296" w:type="pct"/>
          </w:tcPr>
          <w:p w14:paraId="641937AA" w14:textId="25C5089B" w:rsidR="00497A62" w:rsidRDefault="00497A62" w:rsidP="00BC5914">
            <w:pPr>
              <w:pStyle w:val="TAC"/>
              <w:jc w:val="left"/>
            </w:pPr>
            <w:r>
              <w:t xml:space="preserve">Single Layer: Urban, Dens Urban, Indoor </w:t>
            </w:r>
          </w:p>
        </w:tc>
      </w:tr>
      <w:tr w:rsidR="00497A62" w:rsidRPr="0071330E" w14:paraId="73976CFA" w14:textId="77777777" w:rsidTr="00BC5914">
        <w:trPr>
          <w:trHeight w:val="179"/>
          <w:jc w:val="center"/>
        </w:trPr>
        <w:tc>
          <w:tcPr>
            <w:tcW w:w="818" w:type="pct"/>
            <w:vAlign w:val="center"/>
          </w:tcPr>
          <w:p w14:paraId="6C43D624" w14:textId="77777777" w:rsidR="00497A62" w:rsidRPr="0071330E" w:rsidRDefault="00497A62" w:rsidP="00BC5914">
            <w:pPr>
              <w:pStyle w:val="TAC"/>
            </w:pPr>
            <w:r>
              <w:t>2</w:t>
            </w:r>
          </w:p>
        </w:tc>
        <w:tc>
          <w:tcPr>
            <w:tcW w:w="1886" w:type="pct"/>
            <w:vAlign w:val="center"/>
          </w:tcPr>
          <w:p w14:paraId="017B12A7" w14:textId="77777777" w:rsidR="00497A62" w:rsidRDefault="00497A62" w:rsidP="00BC5914">
            <w:pPr>
              <w:pStyle w:val="TAC"/>
            </w:pPr>
            <w:r>
              <w:t>Single-operator SBFD</w:t>
            </w:r>
          </w:p>
          <w:p w14:paraId="69872F9C" w14:textId="77777777" w:rsidR="00497A62" w:rsidRDefault="00497A62" w:rsidP="00BC5914">
            <w:pPr>
              <w:pStyle w:val="TAC"/>
            </w:pPr>
            <w:r>
              <w:t>Different SBFD patterns among cells</w:t>
            </w:r>
          </w:p>
        </w:tc>
        <w:tc>
          <w:tcPr>
            <w:tcW w:w="2296" w:type="pct"/>
          </w:tcPr>
          <w:p w14:paraId="023A748E" w14:textId="7AE1A755" w:rsidR="00497A62" w:rsidRDefault="00497A62" w:rsidP="00BC5914">
            <w:pPr>
              <w:pStyle w:val="TAC"/>
              <w:jc w:val="left"/>
            </w:pPr>
            <w:r>
              <w:t>Single Layer: Urban, Dens Urban</w:t>
            </w:r>
          </w:p>
          <w:p w14:paraId="1796145A" w14:textId="77777777" w:rsidR="00497A62" w:rsidRDefault="00497A62" w:rsidP="00BC5914">
            <w:pPr>
              <w:pStyle w:val="TAC"/>
              <w:jc w:val="left"/>
            </w:pPr>
            <w:r>
              <w:t>HetNet: Macro-Indoor</w:t>
            </w:r>
          </w:p>
        </w:tc>
      </w:tr>
      <w:tr w:rsidR="00497A62" w:rsidRPr="0071330E" w14:paraId="7DA6E70C" w14:textId="77777777" w:rsidTr="00BC5914">
        <w:trPr>
          <w:trHeight w:val="179"/>
          <w:jc w:val="center"/>
        </w:trPr>
        <w:tc>
          <w:tcPr>
            <w:tcW w:w="818" w:type="pct"/>
            <w:vAlign w:val="center"/>
          </w:tcPr>
          <w:p w14:paraId="133CB114" w14:textId="77777777" w:rsidR="00497A62" w:rsidRPr="0071330E" w:rsidRDefault="00497A62" w:rsidP="00BC5914">
            <w:pPr>
              <w:pStyle w:val="TAC"/>
            </w:pPr>
            <w:r>
              <w:t>3</w:t>
            </w:r>
          </w:p>
        </w:tc>
        <w:tc>
          <w:tcPr>
            <w:tcW w:w="1886" w:type="pct"/>
            <w:vAlign w:val="center"/>
          </w:tcPr>
          <w:p w14:paraId="1A62024B" w14:textId="77777777" w:rsidR="00497A62" w:rsidRDefault="00497A62" w:rsidP="00BC5914">
            <w:pPr>
              <w:pStyle w:val="TAC"/>
            </w:pPr>
            <w:r>
              <w:t>Two operators:</w:t>
            </w:r>
          </w:p>
          <w:p w14:paraId="3CFEA94C" w14:textId="77777777" w:rsidR="00497A62" w:rsidRDefault="00497A62" w:rsidP="00BC5914">
            <w:pPr>
              <w:pStyle w:val="TAC"/>
            </w:pPr>
            <w:r>
              <w:t>1</w:t>
            </w:r>
            <w:r w:rsidRPr="001E55D6">
              <w:rPr>
                <w:vertAlign w:val="superscript"/>
              </w:rPr>
              <w:t>st</w:t>
            </w:r>
            <w:r>
              <w:t xml:space="preserve"> operator SBFD</w:t>
            </w:r>
          </w:p>
          <w:p w14:paraId="10B1AF57" w14:textId="77777777" w:rsidR="00497A62" w:rsidRDefault="00497A62" w:rsidP="00BC5914">
            <w:pPr>
              <w:pStyle w:val="TAC"/>
            </w:pPr>
            <w:r>
              <w:t>2</w:t>
            </w:r>
            <w:r w:rsidRPr="001E55D6">
              <w:rPr>
                <w:vertAlign w:val="superscript"/>
              </w:rPr>
              <w:t>nd</w:t>
            </w:r>
            <w:r>
              <w:t xml:space="preserve"> operator legacy TDD </w:t>
            </w:r>
          </w:p>
        </w:tc>
        <w:tc>
          <w:tcPr>
            <w:tcW w:w="2296" w:type="pct"/>
          </w:tcPr>
          <w:p w14:paraId="0BA05135" w14:textId="6ED842DD" w:rsidR="00497A62" w:rsidRDefault="00497A62" w:rsidP="00BC5914">
            <w:pPr>
              <w:pStyle w:val="TAC"/>
              <w:jc w:val="left"/>
            </w:pPr>
            <w:r>
              <w:t>Single Layer: Urban, Dens Urban, Indoor</w:t>
            </w:r>
          </w:p>
          <w:p w14:paraId="2058255D" w14:textId="77777777" w:rsidR="00497A62" w:rsidRDefault="00497A62" w:rsidP="00BC5914">
            <w:pPr>
              <w:pStyle w:val="TAC"/>
              <w:jc w:val="left"/>
            </w:pPr>
            <w:r>
              <w:t>HetNet: Macro-Indoor</w:t>
            </w:r>
          </w:p>
          <w:p w14:paraId="709E22B8" w14:textId="77777777" w:rsidR="00497A62" w:rsidRDefault="00497A62" w:rsidP="00BC5914">
            <w:pPr>
              <w:pStyle w:val="TAC"/>
              <w:jc w:val="left"/>
            </w:pPr>
            <w:r>
              <w:t>Grid shift: 0% and 100%</w:t>
            </w:r>
          </w:p>
        </w:tc>
      </w:tr>
    </w:tbl>
    <w:p w14:paraId="06FAC175" w14:textId="4FC032D2" w:rsidR="00497A62" w:rsidRDefault="00497A62" w:rsidP="00497A62">
      <w:pPr>
        <w:spacing w:before="120" w:after="60"/>
        <w:jc w:val="center"/>
      </w:pPr>
      <w:bookmarkStart w:id="8" w:name="_Ref101535977"/>
      <w:r w:rsidRPr="00922E39">
        <w:t xml:space="preserve">Table </w:t>
      </w:r>
      <w:r w:rsidRPr="00922E39">
        <w:fldChar w:fldCharType="begin"/>
      </w:r>
      <w:r w:rsidRPr="00922E39">
        <w:instrText xml:space="preserve"> SEQ Table \* ARABIC </w:instrText>
      </w:r>
      <w:r w:rsidRPr="00922E39">
        <w:fldChar w:fldCharType="separate"/>
      </w:r>
      <w:r w:rsidR="000D6D65">
        <w:rPr>
          <w:noProof/>
        </w:rPr>
        <w:t>2</w:t>
      </w:r>
      <w:r w:rsidRPr="00922E39">
        <w:fldChar w:fldCharType="end"/>
      </w:r>
      <w:bookmarkEnd w:id="8"/>
      <w:r w:rsidRPr="00922E39">
        <w:t xml:space="preserve">: </w:t>
      </w:r>
      <w:r>
        <w:t>Deployment scenarios and topologies for DTDD.</w:t>
      </w:r>
    </w:p>
    <w:tbl>
      <w:tblPr>
        <w:tblStyle w:val="TableGrid"/>
        <w:tblW w:w="4430" w:type="pct"/>
        <w:jc w:val="center"/>
        <w:tblLook w:val="04A0" w:firstRow="1" w:lastRow="0" w:firstColumn="1" w:lastColumn="0" w:noHBand="0" w:noVBand="1"/>
      </w:tblPr>
      <w:tblGrid>
        <w:gridCol w:w="1413"/>
        <w:gridCol w:w="1985"/>
        <w:gridCol w:w="1563"/>
        <w:gridCol w:w="3572"/>
      </w:tblGrid>
      <w:tr w:rsidR="00497A62" w:rsidRPr="0071330E" w14:paraId="2180FC57" w14:textId="77777777" w:rsidTr="00BC5914">
        <w:trPr>
          <w:jc w:val="center"/>
        </w:trPr>
        <w:tc>
          <w:tcPr>
            <w:tcW w:w="828" w:type="pct"/>
          </w:tcPr>
          <w:p w14:paraId="5CDC4FFD" w14:textId="77777777" w:rsidR="00497A62" w:rsidRPr="0071330E" w:rsidRDefault="00497A62" w:rsidP="00BC5914">
            <w:pPr>
              <w:pStyle w:val="TAH"/>
              <w:rPr>
                <w:b w:val="0"/>
              </w:rPr>
            </w:pPr>
            <w:r w:rsidRPr="0071330E">
              <w:t>Scenario</w:t>
            </w:r>
            <w:r>
              <w:t xml:space="preserve"> </w:t>
            </w:r>
            <w:r w:rsidRPr="0071330E">
              <w:t>No.</w:t>
            </w:r>
          </w:p>
        </w:tc>
        <w:tc>
          <w:tcPr>
            <w:tcW w:w="1163" w:type="pct"/>
            <w:vAlign w:val="center"/>
          </w:tcPr>
          <w:p w14:paraId="0AF57661" w14:textId="77777777" w:rsidR="00497A62" w:rsidRPr="0071330E" w:rsidRDefault="00497A62" w:rsidP="00BC5914">
            <w:pPr>
              <w:pStyle w:val="TAH"/>
              <w:rPr>
                <w:b w:val="0"/>
              </w:rPr>
            </w:pPr>
            <w:r>
              <w:t>Operator#1</w:t>
            </w:r>
          </w:p>
        </w:tc>
        <w:tc>
          <w:tcPr>
            <w:tcW w:w="916" w:type="pct"/>
            <w:vAlign w:val="center"/>
          </w:tcPr>
          <w:p w14:paraId="05CB1613" w14:textId="77777777" w:rsidR="00497A62" w:rsidRPr="0071330E" w:rsidRDefault="00497A62" w:rsidP="00BC5914">
            <w:pPr>
              <w:pStyle w:val="TAH"/>
              <w:rPr>
                <w:b w:val="0"/>
              </w:rPr>
            </w:pPr>
            <w:r>
              <w:t>Operator#2</w:t>
            </w:r>
          </w:p>
        </w:tc>
        <w:tc>
          <w:tcPr>
            <w:tcW w:w="2093" w:type="pct"/>
          </w:tcPr>
          <w:p w14:paraId="5B1A782B" w14:textId="77777777" w:rsidR="00497A62" w:rsidRDefault="00497A62" w:rsidP="00BC5914">
            <w:pPr>
              <w:pStyle w:val="TAH"/>
            </w:pPr>
            <w:r>
              <w:t>Notes</w:t>
            </w:r>
          </w:p>
        </w:tc>
      </w:tr>
      <w:tr w:rsidR="00497A62" w:rsidRPr="0071330E" w14:paraId="6BD26013" w14:textId="77777777" w:rsidTr="00BC5914">
        <w:trPr>
          <w:trHeight w:val="179"/>
          <w:jc w:val="center"/>
        </w:trPr>
        <w:tc>
          <w:tcPr>
            <w:tcW w:w="828" w:type="pct"/>
            <w:vAlign w:val="center"/>
          </w:tcPr>
          <w:p w14:paraId="6C5D4C9A" w14:textId="77777777" w:rsidR="00497A62" w:rsidRPr="0071330E" w:rsidRDefault="00497A62" w:rsidP="00BC5914">
            <w:pPr>
              <w:pStyle w:val="TAC"/>
            </w:pPr>
            <w:r w:rsidRPr="0071330E">
              <w:t>1</w:t>
            </w:r>
          </w:p>
        </w:tc>
        <w:tc>
          <w:tcPr>
            <w:tcW w:w="1163" w:type="pct"/>
            <w:vAlign w:val="center"/>
          </w:tcPr>
          <w:p w14:paraId="52509639" w14:textId="77777777" w:rsidR="00497A62" w:rsidRPr="0071330E" w:rsidRDefault="00497A62" w:rsidP="00BC5914">
            <w:pPr>
              <w:pStyle w:val="TAC"/>
            </w:pPr>
            <w:r>
              <w:t>Macro</w:t>
            </w:r>
          </w:p>
        </w:tc>
        <w:tc>
          <w:tcPr>
            <w:tcW w:w="916" w:type="pct"/>
            <w:vAlign w:val="center"/>
          </w:tcPr>
          <w:p w14:paraId="789FE04C" w14:textId="77777777" w:rsidR="00497A62" w:rsidRPr="0071330E" w:rsidRDefault="00497A62" w:rsidP="00BC5914">
            <w:pPr>
              <w:pStyle w:val="TAC"/>
            </w:pPr>
            <w:r>
              <w:t>Macro</w:t>
            </w:r>
          </w:p>
        </w:tc>
        <w:tc>
          <w:tcPr>
            <w:tcW w:w="2093" w:type="pct"/>
          </w:tcPr>
          <w:p w14:paraId="286CAA6A" w14:textId="77777777" w:rsidR="00497A62" w:rsidRDefault="00497A62" w:rsidP="00BC5914">
            <w:pPr>
              <w:pStyle w:val="TAC"/>
              <w:jc w:val="left"/>
            </w:pPr>
            <w:r>
              <w:t xml:space="preserve">Grid shift: 0%, 100% </w:t>
            </w:r>
          </w:p>
        </w:tc>
      </w:tr>
      <w:tr w:rsidR="00497A62" w:rsidRPr="0071330E" w14:paraId="02E4284B" w14:textId="77777777" w:rsidTr="00BC5914">
        <w:trPr>
          <w:trHeight w:val="179"/>
          <w:jc w:val="center"/>
        </w:trPr>
        <w:tc>
          <w:tcPr>
            <w:tcW w:w="828" w:type="pct"/>
            <w:vAlign w:val="center"/>
          </w:tcPr>
          <w:p w14:paraId="00BCA241" w14:textId="77777777" w:rsidR="00497A62" w:rsidRPr="0071330E" w:rsidRDefault="00497A62" w:rsidP="00BC5914">
            <w:pPr>
              <w:pStyle w:val="TAC"/>
            </w:pPr>
            <w:r>
              <w:t>2</w:t>
            </w:r>
          </w:p>
        </w:tc>
        <w:tc>
          <w:tcPr>
            <w:tcW w:w="1163" w:type="pct"/>
            <w:vAlign w:val="center"/>
          </w:tcPr>
          <w:p w14:paraId="5FA95A13" w14:textId="77777777" w:rsidR="00497A62" w:rsidRDefault="00497A62" w:rsidP="00BC5914">
            <w:pPr>
              <w:pStyle w:val="TAC"/>
            </w:pPr>
            <w:r>
              <w:t xml:space="preserve">HetNet: Macro-Small </w:t>
            </w:r>
          </w:p>
        </w:tc>
        <w:tc>
          <w:tcPr>
            <w:tcW w:w="916" w:type="pct"/>
            <w:vAlign w:val="center"/>
          </w:tcPr>
          <w:p w14:paraId="7EF16929" w14:textId="77777777" w:rsidR="00497A62" w:rsidRPr="00A172B2" w:rsidRDefault="00497A62" w:rsidP="00BC5914">
            <w:pPr>
              <w:pStyle w:val="TAC"/>
            </w:pPr>
            <w:r>
              <w:t>Macro</w:t>
            </w:r>
          </w:p>
        </w:tc>
        <w:tc>
          <w:tcPr>
            <w:tcW w:w="2093" w:type="pct"/>
          </w:tcPr>
          <w:p w14:paraId="0E5C4288" w14:textId="77777777" w:rsidR="00497A62" w:rsidRDefault="00497A62" w:rsidP="00BC5914">
            <w:pPr>
              <w:pStyle w:val="TAC"/>
              <w:jc w:val="left"/>
            </w:pPr>
            <w:r>
              <w:t>Macro cells: aligned TDD pattern</w:t>
            </w:r>
          </w:p>
          <w:p w14:paraId="04711FF8" w14:textId="77777777" w:rsidR="00497A62" w:rsidRDefault="00497A62" w:rsidP="00BC5914">
            <w:pPr>
              <w:pStyle w:val="TAC"/>
              <w:jc w:val="left"/>
            </w:pPr>
            <w:r>
              <w:t>Indoor cells: misaligned with Macro cells</w:t>
            </w:r>
          </w:p>
        </w:tc>
      </w:tr>
      <w:tr w:rsidR="00497A62" w:rsidRPr="0071330E" w14:paraId="3BDF26B2" w14:textId="77777777" w:rsidTr="00BC5914">
        <w:trPr>
          <w:trHeight w:val="179"/>
          <w:jc w:val="center"/>
        </w:trPr>
        <w:tc>
          <w:tcPr>
            <w:tcW w:w="828" w:type="pct"/>
            <w:vAlign w:val="center"/>
          </w:tcPr>
          <w:p w14:paraId="05EA6565" w14:textId="77777777" w:rsidR="00497A62" w:rsidRPr="0071330E" w:rsidRDefault="00497A62" w:rsidP="00BC5914">
            <w:pPr>
              <w:pStyle w:val="TAC"/>
            </w:pPr>
            <w:r>
              <w:t>3</w:t>
            </w:r>
          </w:p>
        </w:tc>
        <w:tc>
          <w:tcPr>
            <w:tcW w:w="1163" w:type="pct"/>
            <w:vAlign w:val="center"/>
          </w:tcPr>
          <w:p w14:paraId="0C408440" w14:textId="77777777" w:rsidR="00497A62" w:rsidRDefault="00497A62" w:rsidP="00BC5914">
            <w:pPr>
              <w:pStyle w:val="TAC"/>
            </w:pPr>
            <w:r>
              <w:t xml:space="preserve">Indoor </w:t>
            </w:r>
          </w:p>
        </w:tc>
        <w:tc>
          <w:tcPr>
            <w:tcW w:w="916" w:type="pct"/>
            <w:vAlign w:val="center"/>
          </w:tcPr>
          <w:p w14:paraId="221E4A55" w14:textId="77777777" w:rsidR="00497A62" w:rsidRDefault="00497A62" w:rsidP="00BC5914">
            <w:pPr>
              <w:pStyle w:val="TAC"/>
            </w:pPr>
            <w:r>
              <w:t>Indoor</w:t>
            </w:r>
          </w:p>
        </w:tc>
        <w:tc>
          <w:tcPr>
            <w:tcW w:w="2093" w:type="pct"/>
          </w:tcPr>
          <w:p w14:paraId="7F166736" w14:textId="77777777" w:rsidR="00497A62" w:rsidRDefault="00497A62" w:rsidP="00BC5914">
            <w:pPr>
              <w:pStyle w:val="TAC"/>
              <w:jc w:val="left"/>
            </w:pPr>
            <w:r>
              <w:t>Misaligned TDD patterns,</w:t>
            </w:r>
          </w:p>
          <w:p w14:paraId="19826EBE" w14:textId="77777777" w:rsidR="00497A62" w:rsidRDefault="00497A62" w:rsidP="00BC5914">
            <w:pPr>
              <w:pStyle w:val="TAC"/>
              <w:jc w:val="left"/>
            </w:pPr>
            <w:r w:rsidRPr="006E5749">
              <w:t>Grid shift: between 0% and 100%</w:t>
            </w:r>
          </w:p>
        </w:tc>
      </w:tr>
    </w:tbl>
    <w:p w14:paraId="71664D40" w14:textId="77777777" w:rsidR="00497A62" w:rsidRPr="00ED3FAC" w:rsidRDefault="00497A62" w:rsidP="00370DA9">
      <w:pPr>
        <w:pStyle w:val="ListParagraph"/>
        <w:numPr>
          <w:ilvl w:val="0"/>
          <w:numId w:val="2"/>
        </w:numPr>
        <w:spacing w:before="120" w:after="120"/>
        <w:jc w:val="both"/>
        <w:rPr>
          <w:b/>
          <w:i/>
          <w:lang w:eastAsia="ko-KR"/>
        </w:rPr>
      </w:pPr>
      <w:r w:rsidRPr="00B52DE7">
        <w:rPr>
          <w:b/>
          <w:i/>
          <w:lang w:eastAsia="ko-KR"/>
        </w:rPr>
        <w:t xml:space="preserve">The feasibility and the performance of SBFD and DTDD schemes highly depend on the deployment scenarios </w:t>
      </w:r>
      <w:r>
        <w:rPr>
          <w:b/>
          <w:i/>
          <w:lang w:eastAsia="ko-KR"/>
        </w:rPr>
        <w:t>considered for</w:t>
      </w:r>
      <w:r w:rsidRPr="00B52DE7">
        <w:rPr>
          <w:b/>
          <w:i/>
          <w:lang w:eastAsia="ko-KR"/>
        </w:rPr>
        <w:t xml:space="preserve"> these </w:t>
      </w:r>
      <w:r>
        <w:rPr>
          <w:b/>
          <w:i/>
          <w:lang w:eastAsia="ko-KR"/>
        </w:rPr>
        <w:t xml:space="preserve">schemes. </w:t>
      </w:r>
    </w:p>
    <w:p w14:paraId="508C18EC" w14:textId="6BD76776" w:rsidR="00497A62" w:rsidRPr="00722EC2" w:rsidRDefault="00497A62" w:rsidP="00370DA9">
      <w:pPr>
        <w:pStyle w:val="ListParagraph"/>
        <w:numPr>
          <w:ilvl w:val="0"/>
          <w:numId w:val="6"/>
        </w:numPr>
        <w:spacing w:after="120"/>
        <w:jc w:val="both"/>
        <w:rPr>
          <w:b/>
          <w:i/>
        </w:rPr>
      </w:pPr>
      <w:r>
        <w:rPr>
          <w:b/>
          <w:i/>
          <w:lang w:eastAsia="ko-KR"/>
        </w:rPr>
        <w:t xml:space="preserve">For the evaluations of SBFD and DTDD schemes, RAN1 should consider the deployment scenarios listed in </w:t>
      </w:r>
      <w:r w:rsidRPr="009F00F0">
        <w:rPr>
          <w:b/>
          <w:i/>
          <w:lang w:eastAsia="ko-KR"/>
        </w:rPr>
        <w:fldChar w:fldCharType="begin"/>
      </w:r>
      <w:r w:rsidRPr="009F00F0">
        <w:rPr>
          <w:b/>
          <w:i/>
          <w:lang w:eastAsia="ko-KR"/>
        </w:rPr>
        <w:instrText xml:space="preserve"> REF _Ref101535973 \h  \* MERGEFORMAT </w:instrText>
      </w:r>
      <w:r w:rsidRPr="009F00F0">
        <w:rPr>
          <w:b/>
          <w:i/>
          <w:lang w:eastAsia="ko-KR"/>
        </w:rPr>
      </w:r>
      <w:r w:rsidRPr="009F00F0">
        <w:rPr>
          <w:b/>
          <w:i/>
          <w:lang w:eastAsia="ko-KR"/>
        </w:rPr>
        <w:fldChar w:fldCharType="separate"/>
      </w:r>
      <w:r w:rsidR="000D6D65" w:rsidRPr="000D6D65">
        <w:rPr>
          <w:b/>
          <w:i/>
        </w:rPr>
        <w:t xml:space="preserve">Table </w:t>
      </w:r>
      <w:r w:rsidR="000D6D65" w:rsidRPr="000D6D65">
        <w:rPr>
          <w:b/>
          <w:i/>
          <w:noProof/>
        </w:rPr>
        <w:t>1</w:t>
      </w:r>
      <w:r w:rsidRPr="009F00F0">
        <w:rPr>
          <w:b/>
          <w:i/>
          <w:lang w:eastAsia="ko-KR"/>
        </w:rPr>
        <w:fldChar w:fldCharType="end"/>
      </w:r>
      <w:r>
        <w:rPr>
          <w:b/>
          <w:i/>
          <w:lang w:eastAsia="ko-KR"/>
        </w:rPr>
        <w:t xml:space="preserve"> </w:t>
      </w:r>
      <w:r w:rsidRPr="00722EC2">
        <w:rPr>
          <w:b/>
          <w:i/>
          <w:lang w:eastAsia="ko-KR"/>
        </w:rPr>
        <w:t xml:space="preserve">and </w:t>
      </w:r>
      <w:r w:rsidRPr="00722EC2">
        <w:rPr>
          <w:b/>
          <w:i/>
          <w:lang w:eastAsia="ko-KR"/>
        </w:rPr>
        <w:fldChar w:fldCharType="begin"/>
      </w:r>
      <w:r w:rsidRPr="00722EC2">
        <w:rPr>
          <w:b/>
          <w:i/>
          <w:lang w:eastAsia="ko-KR"/>
        </w:rPr>
        <w:instrText xml:space="preserve"> REF _Ref101535977 \h  \* MERGEFORMAT </w:instrText>
      </w:r>
      <w:r w:rsidRPr="00722EC2">
        <w:rPr>
          <w:b/>
          <w:i/>
          <w:lang w:eastAsia="ko-KR"/>
        </w:rPr>
      </w:r>
      <w:r w:rsidRPr="00722EC2">
        <w:rPr>
          <w:b/>
          <w:i/>
          <w:lang w:eastAsia="ko-KR"/>
        </w:rPr>
        <w:fldChar w:fldCharType="separate"/>
      </w:r>
      <w:r w:rsidR="000D6D65" w:rsidRPr="000D6D65">
        <w:rPr>
          <w:b/>
          <w:i/>
        </w:rPr>
        <w:t xml:space="preserve">Table </w:t>
      </w:r>
      <w:r w:rsidR="000D6D65" w:rsidRPr="000D6D65">
        <w:rPr>
          <w:b/>
          <w:i/>
          <w:noProof/>
        </w:rPr>
        <w:t>2</w:t>
      </w:r>
      <w:r w:rsidRPr="00722EC2">
        <w:rPr>
          <w:b/>
          <w:i/>
          <w:lang w:eastAsia="ko-KR"/>
        </w:rPr>
        <w:fldChar w:fldCharType="end"/>
      </w:r>
      <w:r w:rsidRPr="00722EC2">
        <w:rPr>
          <w:b/>
          <w:i/>
          <w:lang w:eastAsia="ko-KR"/>
        </w:rPr>
        <w:t>.</w:t>
      </w:r>
    </w:p>
    <w:p w14:paraId="713A79F1" w14:textId="26062E9D" w:rsidR="000D2458" w:rsidRDefault="000D2458" w:rsidP="000D2458">
      <w:pPr>
        <w:pStyle w:val="Heading2"/>
      </w:pPr>
      <w:bookmarkStart w:id="9" w:name="_Ref102076978"/>
      <w:r>
        <w:lastRenderedPageBreak/>
        <w:t>UE</w:t>
      </w:r>
      <w:r w:rsidR="009F5F70">
        <w:t>s</w:t>
      </w:r>
      <w:r>
        <w:t xml:space="preserve"> deployment</w:t>
      </w:r>
      <w:bookmarkEnd w:id="9"/>
    </w:p>
    <w:p w14:paraId="509CDD8A" w14:textId="06FD5144" w:rsidR="000D2458" w:rsidRDefault="0032423D" w:rsidP="00EC03D5">
      <w:pPr>
        <w:spacing w:after="120"/>
        <w:jc w:val="both"/>
      </w:pPr>
      <w:r w:rsidRPr="0032423D">
        <w:t>In the legacy TDD deployment, both UL and DL occurred during separate time slots hence there is no probability that a UE UL signal will cause interference with the DL signal of a neighbouring UE. However, with SBFD, both UL and DL occur during the same time slot at the gNB. The simultaneous DL and UL transmissions will introduce Inter</w:t>
      </w:r>
      <w:r>
        <w:t>-</w:t>
      </w:r>
      <w:r w:rsidRPr="0032423D">
        <w:t xml:space="preserve">UE </w:t>
      </w:r>
      <w:r>
        <w:t>CLI</w:t>
      </w:r>
      <w:r w:rsidRPr="0032423D">
        <w:t xml:space="preserve"> as the UL transmission signal </w:t>
      </w:r>
      <w:r>
        <w:t xml:space="preserve">of one UE </w:t>
      </w:r>
      <w:r w:rsidRPr="0032423D">
        <w:t xml:space="preserve">will negatively impact </w:t>
      </w:r>
      <w:r>
        <w:t>the reception of DL signal at another</w:t>
      </w:r>
      <w:r w:rsidRPr="0032423D">
        <w:t xml:space="preserve"> UE that is near it.</w:t>
      </w:r>
    </w:p>
    <w:p w14:paraId="3F236137" w14:textId="76B9463F" w:rsidR="0032423D" w:rsidRDefault="0032423D" w:rsidP="00EC03D5">
      <w:pPr>
        <w:spacing w:after="120"/>
        <w:jc w:val="both"/>
      </w:pPr>
      <w:r w:rsidRPr="0032423D">
        <w:t>In conventional simulations, UEs are deployed in the simulation environment by being uniformly and randomly distributed. However, this results in a scenario whereby the separation distance between the UEs is relatively large. As an example, for a DU deployment scenario with 10 UEs per cell, there are no UEs with proximity to each other. For such scenario, the smallest separation distance between UEs was 5.5m. As shown in</w:t>
      </w:r>
      <w:r w:rsidR="009B1D0F">
        <w:t xml:space="preserve"> </w:t>
      </w:r>
      <w:r w:rsidR="009B1D0F">
        <w:fldChar w:fldCharType="begin"/>
      </w:r>
      <w:r w:rsidR="009B1D0F">
        <w:instrText xml:space="preserve"> REF _Ref101829304 \h </w:instrText>
      </w:r>
      <w:r w:rsidR="009B1D0F">
        <w:fldChar w:fldCharType="separate"/>
      </w:r>
      <w:r w:rsidR="000D6D65" w:rsidRPr="00B76D86">
        <w:t xml:space="preserve">Figure </w:t>
      </w:r>
      <w:r w:rsidR="000D6D65">
        <w:rPr>
          <w:noProof/>
        </w:rPr>
        <w:t>2</w:t>
      </w:r>
      <w:r w:rsidR="009B1D0F">
        <w:fldChar w:fldCharType="end"/>
      </w:r>
      <w:r w:rsidRPr="0032423D">
        <w:t xml:space="preserve"> most of the inter-UE distances (~67.43%) lie between 40m to 70m</w:t>
      </w:r>
      <w:r w:rsidR="00081D69">
        <w:t xml:space="preserve"> (we ignore the distances between far UEs</w:t>
      </w:r>
      <w:r w:rsidR="00DB6CC9">
        <w:t>)</w:t>
      </w:r>
      <w:r w:rsidR="00081D69">
        <w:t xml:space="preserve">. </w:t>
      </w:r>
      <w:r w:rsidRPr="0032423D">
        <w:t xml:space="preserve">Using the IMT2020 ChannelA_UMa pathloss model, this would result in a pathloss figure between the range of 75.3 dB to 80.6 dB. Consequently, under these conventional simulation settings, the effect of </w:t>
      </w:r>
      <w:r w:rsidR="00DB6CC9">
        <w:t>inter-UE CLI</w:t>
      </w:r>
      <w:r w:rsidRPr="0032423D">
        <w:t xml:space="preserve"> will not be captured as the separation distance between the UEs is too large to account for this.</w:t>
      </w:r>
    </w:p>
    <w:p w14:paraId="4F37659E" w14:textId="11219D1B" w:rsidR="00172D61" w:rsidRDefault="00172D61" w:rsidP="003E7F4A">
      <w:pPr>
        <w:spacing w:after="0"/>
        <w:jc w:val="center"/>
      </w:pPr>
      <w:r>
        <w:rPr>
          <w:noProof/>
        </w:rPr>
        <w:drawing>
          <wp:inline distT="0" distB="0" distL="0" distR="0" wp14:anchorId="2D7ED7A4" wp14:editId="027514D3">
            <wp:extent cx="3592223" cy="2156765"/>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27458" cy="2177920"/>
                    </a:xfrm>
                    <a:prstGeom prst="rect">
                      <a:avLst/>
                    </a:prstGeom>
                    <a:noFill/>
                  </pic:spPr>
                </pic:pic>
              </a:graphicData>
            </a:graphic>
          </wp:inline>
        </w:drawing>
      </w:r>
    </w:p>
    <w:p w14:paraId="14CCB687" w14:textId="74B07F24" w:rsidR="00A0779C" w:rsidRDefault="00A0779C" w:rsidP="00CD47B0">
      <w:pPr>
        <w:jc w:val="center"/>
      </w:pPr>
      <w:bookmarkStart w:id="10" w:name="_Ref101829304"/>
      <w:r w:rsidRPr="00B76D86">
        <w:t xml:space="preserve">Figure </w:t>
      </w:r>
      <w:r>
        <w:rPr>
          <w:noProof/>
        </w:rPr>
        <w:fldChar w:fldCharType="begin"/>
      </w:r>
      <w:r>
        <w:rPr>
          <w:noProof/>
        </w:rPr>
        <w:instrText xml:space="preserve"> SEQ Figure \* ARABIC </w:instrText>
      </w:r>
      <w:r>
        <w:rPr>
          <w:noProof/>
        </w:rPr>
        <w:fldChar w:fldCharType="separate"/>
      </w:r>
      <w:r w:rsidR="000D6D65">
        <w:rPr>
          <w:noProof/>
        </w:rPr>
        <w:t>2</w:t>
      </w:r>
      <w:r>
        <w:rPr>
          <w:noProof/>
        </w:rPr>
        <w:fldChar w:fldCharType="end"/>
      </w:r>
      <w:bookmarkEnd w:id="10"/>
      <w:r w:rsidRPr="00922E39">
        <w:t xml:space="preserve">: </w:t>
      </w:r>
      <w:r w:rsidRPr="00A0779C">
        <w:t>UE</w:t>
      </w:r>
      <w:r>
        <w:t>s’</w:t>
      </w:r>
      <w:r w:rsidRPr="00A0779C">
        <w:t xml:space="preserve"> </w:t>
      </w:r>
      <w:r>
        <w:t>s</w:t>
      </w:r>
      <w:r w:rsidRPr="00A0779C">
        <w:t xml:space="preserve">eparation </w:t>
      </w:r>
      <w:r>
        <w:t>d</w:t>
      </w:r>
      <w:r w:rsidRPr="00A0779C">
        <w:t xml:space="preserve">istance </w:t>
      </w:r>
      <w:r>
        <w:t>r</w:t>
      </w:r>
      <w:r w:rsidRPr="00A0779C">
        <w:t>anges</w:t>
      </w:r>
      <w:r>
        <w:t xml:space="preserve"> of u</w:t>
      </w:r>
      <w:r w:rsidRPr="00A0779C">
        <w:t xml:space="preserve">niformly and </w:t>
      </w:r>
      <w:r>
        <w:t>r</w:t>
      </w:r>
      <w:r w:rsidRPr="00A0779C">
        <w:t xml:space="preserve">andomly </w:t>
      </w:r>
      <w:r>
        <w:t>d</w:t>
      </w:r>
      <w:r w:rsidRPr="00A0779C">
        <w:t>istributed</w:t>
      </w:r>
      <w:r>
        <w:t xml:space="preserve"> UEs.</w:t>
      </w:r>
      <w:r w:rsidRPr="00A0779C">
        <w:t xml:space="preserve"> </w:t>
      </w:r>
    </w:p>
    <w:p w14:paraId="2463845D" w14:textId="08A6137E" w:rsidR="004716B4" w:rsidRDefault="004716B4" w:rsidP="00EC03D5">
      <w:pPr>
        <w:spacing w:after="120"/>
        <w:jc w:val="both"/>
      </w:pPr>
      <w:r>
        <w:t xml:space="preserve">This uniform random distribution also does not depict a real-world scenario whereby users who may be in possession of one or more </w:t>
      </w:r>
      <w:r w:rsidR="003C0200">
        <w:t>mobile devices</w:t>
      </w:r>
      <w:r>
        <w:t xml:space="preserve"> congregate to form groups in settings such as in meeting rooms, restaurants and in public transportation. The separation distances in such settings are much smaller than those depicted in a uniformly and randomly distributed scenario.</w:t>
      </w:r>
      <w:r w:rsidR="009F56B1">
        <w:t xml:space="preserve"> </w:t>
      </w:r>
      <w:r>
        <w:t>In order to account for this phenomenon within a simulation environment, a certain proportion of the UEs should be deployed to form groups/clusters.</w:t>
      </w:r>
    </w:p>
    <w:p w14:paraId="22D39622" w14:textId="4621E589" w:rsidR="004716B4" w:rsidRDefault="004716B4" w:rsidP="004716B4">
      <w:pPr>
        <w:jc w:val="both"/>
      </w:pPr>
      <w:r>
        <w:t>Clustering is an important aspect which should be considered when evaluating SBFD as the simultaneous DL and UL transmissions taking place will cause a significant amount of interference especially when the UEs are located close to each other. This interference therefore needs to be accounted for in the simulations. This can be achieved by a subset of the UEs being uniformly and randomly distributed while the remaining UEs can be closely grouped together within a certain radius to form multiple UE clusters as shown in</w:t>
      </w:r>
      <w:r w:rsidR="00CB3D17">
        <w:t xml:space="preserve"> </w:t>
      </w:r>
      <w:r w:rsidR="00CB3D17">
        <w:fldChar w:fldCharType="begin"/>
      </w:r>
      <w:r w:rsidR="00CB3D17">
        <w:instrText xml:space="preserve"> REF _Ref101824836 \h </w:instrText>
      </w:r>
      <w:r w:rsidR="00CB3D17">
        <w:fldChar w:fldCharType="separate"/>
      </w:r>
      <w:r w:rsidR="000D6D65" w:rsidRPr="00B76D86">
        <w:t xml:space="preserve">Figure </w:t>
      </w:r>
      <w:r w:rsidR="000D6D65">
        <w:rPr>
          <w:noProof/>
        </w:rPr>
        <w:t>3</w:t>
      </w:r>
      <w:r w:rsidR="00CB3D17">
        <w:fldChar w:fldCharType="end"/>
      </w:r>
      <w:r>
        <w:t>.</w:t>
      </w:r>
    </w:p>
    <w:p w14:paraId="36F74D7F" w14:textId="37769C0C" w:rsidR="009F56B1" w:rsidRDefault="00657372" w:rsidP="00C16A79">
      <w:pPr>
        <w:spacing w:after="0"/>
        <w:jc w:val="center"/>
      </w:pPr>
      <w:r w:rsidRPr="00657372">
        <w:rPr>
          <w:noProof/>
        </w:rPr>
        <w:drawing>
          <wp:inline distT="0" distB="0" distL="0" distR="0" wp14:anchorId="0144D563" wp14:editId="68E54A36">
            <wp:extent cx="2117020" cy="183499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31205" cy="1847289"/>
                    </a:xfrm>
                    <a:prstGeom prst="rect">
                      <a:avLst/>
                    </a:prstGeom>
                    <a:noFill/>
                    <a:ln>
                      <a:noFill/>
                    </a:ln>
                  </pic:spPr>
                </pic:pic>
              </a:graphicData>
            </a:graphic>
          </wp:inline>
        </w:drawing>
      </w:r>
    </w:p>
    <w:p w14:paraId="5C4D52DF" w14:textId="1FEAB175" w:rsidR="00657372" w:rsidRDefault="00657372" w:rsidP="00657372">
      <w:pPr>
        <w:jc w:val="center"/>
      </w:pPr>
      <w:bookmarkStart w:id="11" w:name="_Ref101824836"/>
      <w:r w:rsidRPr="00B76D86">
        <w:t xml:space="preserve">Figure </w:t>
      </w:r>
      <w:r>
        <w:rPr>
          <w:noProof/>
        </w:rPr>
        <w:fldChar w:fldCharType="begin"/>
      </w:r>
      <w:r>
        <w:rPr>
          <w:noProof/>
        </w:rPr>
        <w:instrText xml:space="preserve"> SEQ Figure \* ARABIC </w:instrText>
      </w:r>
      <w:r>
        <w:rPr>
          <w:noProof/>
        </w:rPr>
        <w:fldChar w:fldCharType="separate"/>
      </w:r>
      <w:r w:rsidR="000D6D65">
        <w:rPr>
          <w:noProof/>
        </w:rPr>
        <w:t>3</w:t>
      </w:r>
      <w:r>
        <w:rPr>
          <w:noProof/>
        </w:rPr>
        <w:fldChar w:fldCharType="end"/>
      </w:r>
      <w:bookmarkEnd w:id="11"/>
      <w:r w:rsidRPr="00922E39">
        <w:t xml:space="preserve">: </w:t>
      </w:r>
      <w:r>
        <w:t>Illustration of UEs clustering.</w:t>
      </w:r>
    </w:p>
    <w:p w14:paraId="75E53E46" w14:textId="47761A66" w:rsidR="00657372" w:rsidRDefault="00657372" w:rsidP="004716B4">
      <w:pPr>
        <w:jc w:val="both"/>
      </w:pPr>
      <w:r w:rsidRPr="00657372">
        <w:t xml:space="preserve">In order to demonstrate the effect clustering has on the overall system performance, the </w:t>
      </w:r>
      <w:r w:rsidR="00197607">
        <w:t>i</w:t>
      </w:r>
      <w:r w:rsidRPr="00657372">
        <w:t>nter</w:t>
      </w:r>
      <w:r w:rsidR="00197607">
        <w:t>-</w:t>
      </w:r>
      <w:r w:rsidRPr="00657372">
        <w:t xml:space="preserve">UE </w:t>
      </w:r>
      <w:r w:rsidR="00197607">
        <w:t>CLI</w:t>
      </w:r>
      <w:r w:rsidRPr="00657372">
        <w:t xml:space="preserve"> measurements from a uniform</w:t>
      </w:r>
      <w:r w:rsidR="00197607">
        <w:t>ly</w:t>
      </w:r>
      <w:r w:rsidRPr="00657372">
        <w:t xml:space="preserve"> and random</w:t>
      </w:r>
      <w:r w:rsidR="00197607">
        <w:t>ly</w:t>
      </w:r>
      <w:r w:rsidRPr="00657372">
        <w:t xml:space="preserve"> distribut</w:t>
      </w:r>
      <w:r w:rsidR="00197607">
        <w:t>ed UEs</w:t>
      </w:r>
      <w:r w:rsidR="005B0E9C">
        <w:t xml:space="preserve"> </w:t>
      </w:r>
      <w:r w:rsidRPr="00657372">
        <w:t>were compared to a</w:t>
      </w:r>
      <w:r w:rsidR="005B0E9C">
        <w:t xml:space="preserve"> de</w:t>
      </w:r>
      <w:r w:rsidRPr="00657372">
        <w:t>ployment</w:t>
      </w:r>
      <w:r w:rsidR="005B0E9C">
        <w:t xml:space="preserve"> with </w:t>
      </w:r>
      <w:r w:rsidR="005B0E9C" w:rsidRPr="00657372">
        <w:t>clustered</w:t>
      </w:r>
      <w:r w:rsidR="00217CFC">
        <w:t xml:space="preserve"> UE</w:t>
      </w:r>
      <w:r w:rsidRPr="00657372">
        <w:t xml:space="preserve"> (</w:t>
      </w:r>
      <w:r w:rsidR="00217CFC">
        <w:fldChar w:fldCharType="begin"/>
      </w:r>
      <w:r w:rsidR="00217CFC">
        <w:instrText xml:space="preserve"> REF _Ref101824836 \h </w:instrText>
      </w:r>
      <w:r w:rsidR="00217CFC">
        <w:fldChar w:fldCharType="separate"/>
      </w:r>
      <w:r w:rsidR="000D6D65" w:rsidRPr="00B76D86">
        <w:t xml:space="preserve">Figure </w:t>
      </w:r>
      <w:r w:rsidR="000D6D65">
        <w:rPr>
          <w:noProof/>
        </w:rPr>
        <w:t>3</w:t>
      </w:r>
      <w:r w:rsidR="00217CFC">
        <w:fldChar w:fldCharType="end"/>
      </w:r>
      <w:r w:rsidRPr="00657372">
        <w:t>).</w:t>
      </w:r>
      <w:r w:rsidR="00E27FBA">
        <w:t xml:space="preserve"> </w:t>
      </w:r>
      <w:r w:rsidRPr="00657372">
        <w:t>The results presented in</w:t>
      </w:r>
      <w:r w:rsidR="00E27FBA">
        <w:t xml:space="preserve"> </w:t>
      </w:r>
      <w:r w:rsidR="00E27FBA">
        <w:fldChar w:fldCharType="begin"/>
      </w:r>
      <w:r w:rsidR="00E27FBA">
        <w:instrText xml:space="preserve"> REF _Ref101826964 \h </w:instrText>
      </w:r>
      <w:r w:rsidR="00E27FBA">
        <w:fldChar w:fldCharType="separate"/>
      </w:r>
      <w:r w:rsidR="000D6D65" w:rsidRPr="00B76D86">
        <w:t xml:space="preserve">Figure </w:t>
      </w:r>
      <w:r w:rsidR="000D6D65">
        <w:rPr>
          <w:noProof/>
        </w:rPr>
        <w:t>4</w:t>
      </w:r>
      <w:r w:rsidR="00E27FBA">
        <w:fldChar w:fldCharType="end"/>
      </w:r>
      <w:r w:rsidRPr="00657372">
        <w:t xml:space="preserve"> represent the separation distance ranges of the clustered deployment and</w:t>
      </w:r>
      <w:r w:rsidR="00DA4B27">
        <w:t xml:space="preserve"> </w:t>
      </w:r>
      <w:r w:rsidR="00DA4B27">
        <w:fldChar w:fldCharType="begin"/>
      </w:r>
      <w:r w:rsidR="00DA4B27">
        <w:instrText xml:space="preserve"> REF _Ref101827444 \h </w:instrText>
      </w:r>
      <w:r w:rsidR="00DA4B27">
        <w:fldChar w:fldCharType="separate"/>
      </w:r>
      <w:r w:rsidR="000D6D65" w:rsidRPr="004A50B2">
        <w:t xml:space="preserve">Figure </w:t>
      </w:r>
      <w:r w:rsidR="000D6D65">
        <w:rPr>
          <w:noProof/>
        </w:rPr>
        <w:t>5</w:t>
      </w:r>
      <w:r w:rsidR="00DA4B27">
        <w:fldChar w:fldCharType="end"/>
      </w:r>
      <w:r w:rsidRPr="00657372">
        <w:t xml:space="preserve"> the </w:t>
      </w:r>
      <w:r w:rsidR="00DA4B27">
        <w:t>i</w:t>
      </w:r>
      <w:r w:rsidRPr="00657372">
        <w:t>nter</w:t>
      </w:r>
      <w:r w:rsidR="00DA4B27">
        <w:t>-</w:t>
      </w:r>
      <w:r w:rsidRPr="00657372">
        <w:t xml:space="preserve">UE </w:t>
      </w:r>
      <w:r w:rsidR="00DA4B27">
        <w:t>CLI</w:t>
      </w:r>
      <w:r w:rsidRPr="00657372">
        <w:t xml:space="preserve"> CDFs for both clustered and uniformly and randomly distributed deployments</w:t>
      </w:r>
      <w:r w:rsidR="00DA4B27">
        <w:t>.</w:t>
      </w:r>
    </w:p>
    <w:p w14:paraId="223606CA" w14:textId="317E2624" w:rsidR="009E7B9E" w:rsidRDefault="009E7B9E" w:rsidP="00F83B2D">
      <w:pPr>
        <w:spacing w:after="120"/>
        <w:jc w:val="center"/>
      </w:pPr>
      <w:r>
        <w:rPr>
          <w:noProof/>
        </w:rPr>
        <w:lastRenderedPageBreak/>
        <w:drawing>
          <wp:inline distT="0" distB="0" distL="0" distR="0" wp14:anchorId="06B1AB27" wp14:editId="55DBA356">
            <wp:extent cx="3511296" cy="2190708"/>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43917" cy="2211061"/>
                    </a:xfrm>
                    <a:prstGeom prst="rect">
                      <a:avLst/>
                    </a:prstGeom>
                    <a:noFill/>
                  </pic:spPr>
                </pic:pic>
              </a:graphicData>
            </a:graphic>
          </wp:inline>
        </w:drawing>
      </w:r>
    </w:p>
    <w:p w14:paraId="46A7DF30" w14:textId="2B29DAEA" w:rsidR="00B0479B" w:rsidRDefault="00B0479B" w:rsidP="00F83B2D">
      <w:pPr>
        <w:spacing w:after="120"/>
        <w:jc w:val="center"/>
      </w:pPr>
      <w:bookmarkStart w:id="12" w:name="_Ref101826964"/>
      <w:r w:rsidRPr="00B76D86">
        <w:t xml:space="preserve">Figure </w:t>
      </w:r>
      <w:r>
        <w:rPr>
          <w:noProof/>
        </w:rPr>
        <w:fldChar w:fldCharType="begin"/>
      </w:r>
      <w:r>
        <w:rPr>
          <w:noProof/>
        </w:rPr>
        <w:instrText xml:space="preserve"> SEQ Figure \* ARABIC </w:instrText>
      </w:r>
      <w:r>
        <w:rPr>
          <w:noProof/>
        </w:rPr>
        <w:fldChar w:fldCharType="separate"/>
      </w:r>
      <w:r w:rsidR="000D6D65">
        <w:rPr>
          <w:noProof/>
        </w:rPr>
        <w:t>4</w:t>
      </w:r>
      <w:r>
        <w:rPr>
          <w:noProof/>
        </w:rPr>
        <w:fldChar w:fldCharType="end"/>
      </w:r>
      <w:bookmarkEnd w:id="12"/>
      <w:r w:rsidRPr="00922E39">
        <w:t xml:space="preserve">: </w:t>
      </w:r>
      <w:r w:rsidRPr="00A0779C">
        <w:t>UE</w:t>
      </w:r>
      <w:r>
        <w:t>s’</w:t>
      </w:r>
      <w:r w:rsidRPr="00A0779C">
        <w:t xml:space="preserve"> </w:t>
      </w:r>
      <w:r>
        <w:t>s</w:t>
      </w:r>
      <w:r w:rsidRPr="00A0779C">
        <w:t xml:space="preserve">eparation </w:t>
      </w:r>
      <w:r>
        <w:t>d</w:t>
      </w:r>
      <w:r w:rsidRPr="00A0779C">
        <w:t xml:space="preserve">istance </w:t>
      </w:r>
      <w:r>
        <w:t>r</w:t>
      </w:r>
      <w:r w:rsidRPr="00A0779C">
        <w:t>anges</w:t>
      </w:r>
      <w:r>
        <w:t xml:space="preserve"> with clustered UEs deployment.</w:t>
      </w:r>
    </w:p>
    <w:p w14:paraId="73D279AF" w14:textId="3D61C1C2" w:rsidR="00541E94" w:rsidRDefault="004A50B2" w:rsidP="00F83B2D">
      <w:pPr>
        <w:spacing w:after="0"/>
        <w:jc w:val="center"/>
      </w:pPr>
      <w:r>
        <w:rPr>
          <w:noProof/>
        </w:rPr>
        <w:drawing>
          <wp:inline distT="0" distB="0" distL="0" distR="0" wp14:anchorId="6A53087D" wp14:editId="142C5ADB">
            <wp:extent cx="3784702" cy="3321140"/>
            <wp:effectExtent l="0" t="0" r="6350" b="0"/>
            <wp:docPr id="12" name="Picture 1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 line chart&#10;&#10;Description automatically generated"/>
                    <pic:cNvPicPr/>
                  </pic:nvPicPr>
                  <pic:blipFill>
                    <a:blip r:embed="rId17"/>
                    <a:stretch>
                      <a:fillRect/>
                    </a:stretch>
                  </pic:blipFill>
                  <pic:spPr>
                    <a:xfrm>
                      <a:off x="0" y="0"/>
                      <a:ext cx="3809641" cy="3343025"/>
                    </a:xfrm>
                    <a:prstGeom prst="rect">
                      <a:avLst/>
                    </a:prstGeom>
                  </pic:spPr>
                </pic:pic>
              </a:graphicData>
            </a:graphic>
          </wp:inline>
        </w:drawing>
      </w:r>
    </w:p>
    <w:p w14:paraId="37F6D810" w14:textId="2C71C4DA" w:rsidR="00541E94" w:rsidRDefault="00541E94" w:rsidP="00541E94">
      <w:pPr>
        <w:jc w:val="center"/>
      </w:pPr>
      <w:bookmarkStart w:id="13" w:name="_Ref101827444"/>
      <w:r w:rsidRPr="004A50B2">
        <w:t xml:space="preserve">Figure </w:t>
      </w:r>
      <w:r w:rsidRPr="004A50B2">
        <w:rPr>
          <w:noProof/>
        </w:rPr>
        <w:fldChar w:fldCharType="begin"/>
      </w:r>
      <w:r w:rsidRPr="004A50B2">
        <w:rPr>
          <w:noProof/>
        </w:rPr>
        <w:instrText xml:space="preserve"> SEQ Figure \* ARABIC </w:instrText>
      </w:r>
      <w:r w:rsidRPr="004A50B2">
        <w:rPr>
          <w:noProof/>
        </w:rPr>
        <w:fldChar w:fldCharType="separate"/>
      </w:r>
      <w:r w:rsidR="000D6D65">
        <w:rPr>
          <w:noProof/>
        </w:rPr>
        <w:t>5</w:t>
      </w:r>
      <w:r w:rsidRPr="004A50B2">
        <w:rPr>
          <w:noProof/>
        </w:rPr>
        <w:fldChar w:fldCharType="end"/>
      </w:r>
      <w:bookmarkEnd w:id="13"/>
      <w:r w:rsidRPr="004A50B2">
        <w:t xml:space="preserve">: </w:t>
      </w:r>
      <w:r w:rsidR="00630642" w:rsidRPr="004A50B2">
        <w:t>CDFs of inter-UE CLI with and without UEs’ clustering</w:t>
      </w:r>
      <w:r w:rsidRPr="004A50B2">
        <w:t>.</w:t>
      </w:r>
    </w:p>
    <w:p w14:paraId="499F56B2" w14:textId="59721195" w:rsidR="00541E94" w:rsidRDefault="00541E94" w:rsidP="00EC03D5">
      <w:pPr>
        <w:spacing w:after="120"/>
        <w:jc w:val="both"/>
      </w:pPr>
      <w:r>
        <w:t>From the two CDF plots, it is clear to see that the addition of the clusters causes the CLI to increase by values of up to 17</w:t>
      </w:r>
      <w:r w:rsidR="005A5A8D">
        <w:t>.2</w:t>
      </w:r>
      <w:r>
        <w:t xml:space="preserve"> dBs in the upper percentiles. This increase in the CLI values can be mainly attributed to the reduction in the Euclidian distances between the UEs within the clusters. These results therefore underpin the need to have a clustered deployment scenario as it presents a better representation of the interference levels UEs will experience with SBFD being implemented.</w:t>
      </w:r>
    </w:p>
    <w:p w14:paraId="75A4855C" w14:textId="77777777" w:rsidR="00230B86" w:rsidRDefault="00230B86" w:rsidP="00EC03D5">
      <w:pPr>
        <w:pStyle w:val="ListParagraph"/>
        <w:numPr>
          <w:ilvl w:val="0"/>
          <w:numId w:val="2"/>
        </w:numPr>
        <w:spacing w:after="120"/>
        <w:jc w:val="both"/>
        <w:rPr>
          <w:b/>
          <w:i/>
          <w:lang w:eastAsia="ko-KR"/>
        </w:rPr>
      </w:pPr>
      <w:r w:rsidRPr="00230B86">
        <w:rPr>
          <w:b/>
          <w:i/>
          <w:lang w:eastAsia="ko-KR"/>
        </w:rPr>
        <w:t>This uniform random distribution does not depict a real-world scenario whereby users congregate to form groups</w:t>
      </w:r>
      <w:r>
        <w:rPr>
          <w:b/>
          <w:i/>
          <w:lang w:eastAsia="ko-KR"/>
        </w:rPr>
        <w:t>/clusters.</w:t>
      </w:r>
    </w:p>
    <w:p w14:paraId="4BD99229" w14:textId="4A46FC9C" w:rsidR="00572379" w:rsidRPr="00572379" w:rsidRDefault="00230B86" w:rsidP="00EC03D5">
      <w:pPr>
        <w:pStyle w:val="ListParagraph"/>
        <w:numPr>
          <w:ilvl w:val="0"/>
          <w:numId w:val="2"/>
        </w:numPr>
        <w:spacing w:after="120"/>
        <w:jc w:val="both"/>
        <w:rPr>
          <w:b/>
          <w:i/>
          <w:lang w:eastAsia="ko-KR"/>
        </w:rPr>
      </w:pPr>
      <w:r>
        <w:rPr>
          <w:b/>
          <w:i/>
          <w:lang w:eastAsia="ko-KR"/>
        </w:rPr>
        <w:t xml:space="preserve">The </w:t>
      </w:r>
      <w:r w:rsidRPr="00230B86">
        <w:rPr>
          <w:b/>
          <w:i/>
          <w:lang w:eastAsia="ko-KR"/>
        </w:rPr>
        <w:t>uniform random distribution</w:t>
      </w:r>
      <w:r>
        <w:rPr>
          <w:b/>
          <w:i/>
          <w:lang w:eastAsia="ko-KR"/>
        </w:rPr>
        <w:t xml:space="preserve"> results in</w:t>
      </w:r>
      <w:r w:rsidRPr="00230B86">
        <w:rPr>
          <w:b/>
          <w:i/>
          <w:lang w:eastAsia="ko-KR"/>
        </w:rPr>
        <w:t xml:space="preserve"> separation distance between the UEs</w:t>
      </w:r>
      <w:r>
        <w:rPr>
          <w:b/>
          <w:i/>
          <w:lang w:eastAsia="ko-KR"/>
        </w:rPr>
        <w:t xml:space="preserve"> that</w:t>
      </w:r>
      <w:r w:rsidRPr="00230B86">
        <w:rPr>
          <w:b/>
          <w:i/>
          <w:lang w:eastAsia="ko-KR"/>
        </w:rPr>
        <w:t xml:space="preserve"> is relatively large</w:t>
      </w:r>
      <w:r w:rsidR="00630642">
        <w:rPr>
          <w:b/>
          <w:i/>
          <w:lang w:eastAsia="ko-KR"/>
        </w:rPr>
        <w:t>.</w:t>
      </w:r>
      <w:r w:rsidRPr="00230B86">
        <w:t xml:space="preserve"> </w:t>
      </w:r>
      <w:r w:rsidRPr="00230B86">
        <w:rPr>
          <w:b/>
          <w:i/>
          <w:lang w:eastAsia="ko-KR"/>
        </w:rPr>
        <w:t>Consequently, the effect of inter-UE CLI will not be captured</w:t>
      </w:r>
      <w:r>
        <w:rPr>
          <w:b/>
          <w:i/>
          <w:lang w:eastAsia="ko-KR"/>
        </w:rPr>
        <w:t xml:space="preserve"> in the evaluations.</w:t>
      </w:r>
      <w:r w:rsidR="00630642">
        <w:rPr>
          <w:b/>
          <w:i/>
          <w:lang w:eastAsia="ko-KR"/>
        </w:rPr>
        <w:t xml:space="preserve"> </w:t>
      </w:r>
    </w:p>
    <w:p w14:paraId="74C91000" w14:textId="70D5AD38" w:rsidR="00572379" w:rsidRPr="00EE7BFB" w:rsidRDefault="00572379" w:rsidP="00EC03D5">
      <w:pPr>
        <w:pStyle w:val="ListParagraph"/>
        <w:numPr>
          <w:ilvl w:val="0"/>
          <w:numId w:val="6"/>
        </w:numPr>
        <w:spacing w:after="120"/>
        <w:jc w:val="both"/>
        <w:rPr>
          <w:b/>
          <w:i/>
          <w:lang w:eastAsia="ko-KR"/>
        </w:rPr>
      </w:pPr>
      <w:r>
        <w:rPr>
          <w:b/>
          <w:i/>
          <w:lang w:eastAsia="ko-KR"/>
        </w:rPr>
        <w:t xml:space="preserve">For the evaluations of SBFD and DTDD schemes, RAN1 should consider </w:t>
      </w:r>
      <w:r w:rsidR="0062506F">
        <w:rPr>
          <w:b/>
          <w:i/>
          <w:lang w:eastAsia="ko-KR"/>
        </w:rPr>
        <w:t>clustered UEs deployments to accurately capture the impact of inter-UE CLI.</w:t>
      </w:r>
    </w:p>
    <w:p w14:paraId="0695A045" w14:textId="26473F9E" w:rsidR="00900F99" w:rsidRDefault="00900F99">
      <w:pPr>
        <w:pStyle w:val="Heading2"/>
      </w:pPr>
      <w:r>
        <w:t>Grid shift between operators</w:t>
      </w:r>
    </w:p>
    <w:p w14:paraId="650FA629" w14:textId="0E53E664" w:rsidR="009E4479" w:rsidRDefault="00550785" w:rsidP="00550785">
      <w:pPr>
        <w:spacing w:before="120" w:after="120"/>
        <w:jc w:val="both"/>
        <w:textAlignment w:val="center"/>
        <w:rPr>
          <w:rFonts w:eastAsia="SimSun"/>
          <w:lang w:val="en-US" w:eastAsia="zh-CN"/>
        </w:rPr>
      </w:pPr>
      <w:r>
        <w:rPr>
          <w:rFonts w:eastAsia="SimSun"/>
          <w:lang w:val="en-US" w:eastAsia="zh-CN"/>
        </w:rPr>
        <w:t>For the deployment scenarios that assumes two operators, different grid shifts could be considered between the two operators. RAN1 could start with evaluating 0% and 100% grid shifts.</w:t>
      </w:r>
      <w:r w:rsidR="00DD3B81">
        <w:rPr>
          <w:rFonts w:eastAsia="SimSun"/>
          <w:lang w:val="en-US" w:eastAsia="zh-CN"/>
        </w:rPr>
        <w:t xml:space="preserve"> For the 0% grid shift, some isolation or coupling loss may be considered between the co</w:t>
      </w:r>
      <w:r w:rsidR="006E6C49">
        <w:rPr>
          <w:rFonts w:eastAsia="SimSun"/>
          <w:lang w:val="en-US" w:eastAsia="zh-CN"/>
        </w:rPr>
        <w:t>-</w:t>
      </w:r>
      <w:r w:rsidR="00DD3B81">
        <w:rPr>
          <w:rFonts w:eastAsia="SimSun"/>
          <w:lang w:val="en-US" w:eastAsia="zh-CN"/>
        </w:rPr>
        <w:t>located gNBs of the two operators. This to account for the fact that there is some separation between the two gNBs even if the</w:t>
      </w:r>
      <w:r w:rsidR="00A02670">
        <w:rPr>
          <w:rFonts w:eastAsia="SimSun"/>
          <w:lang w:val="en-US" w:eastAsia="zh-CN"/>
        </w:rPr>
        <w:t>y</w:t>
      </w:r>
      <w:r w:rsidR="00DD3B81">
        <w:rPr>
          <w:rFonts w:eastAsia="SimSun"/>
          <w:lang w:val="en-US" w:eastAsia="zh-CN"/>
        </w:rPr>
        <w:t xml:space="preserve"> </w:t>
      </w:r>
      <w:r w:rsidR="00A02670">
        <w:rPr>
          <w:rFonts w:eastAsia="SimSun"/>
          <w:lang w:val="en-US" w:eastAsia="zh-CN"/>
        </w:rPr>
        <w:t>deployed</w:t>
      </w:r>
      <w:r w:rsidR="00DD3B81">
        <w:rPr>
          <w:rFonts w:eastAsia="SimSun"/>
          <w:lang w:val="en-US" w:eastAsia="zh-CN"/>
        </w:rPr>
        <w:t xml:space="preserve"> on the same location (e.g., same </w:t>
      </w:r>
      <w:r w:rsidR="001475D3">
        <w:rPr>
          <w:rFonts w:eastAsia="SimSun"/>
          <w:lang w:val="en-US" w:eastAsia="zh-CN"/>
        </w:rPr>
        <w:t>building rooftop, same mast).</w:t>
      </w:r>
    </w:p>
    <w:p w14:paraId="30EE51A0" w14:textId="0963C1E2" w:rsidR="002B633A" w:rsidRDefault="006E5749" w:rsidP="00EC03D5">
      <w:pPr>
        <w:spacing w:before="120" w:after="120"/>
        <w:jc w:val="both"/>
        <w:textAlignment w:val="center"/>
      </w:pPr>
      <w:r>
        <w:rPr>
          <w:rFonts w:eastAsia="SimSun"/>
          <w:lang w:val="en-US" w:eastAsia="zh-CN"/>
        </w:rPr>
        <w:lastRenderedPageBreak/>
        <w:t>For outdoor deployment, t</w:t>
      </w:r>
      <w:r w:rsidR="00550785">
        <w:rPr>
          <w:rFonts w:eastAsia="SimSun"/>
          <w:lang w:val="en-US" w:eastAsia="zh-CN"/>
        </w:rPr>
        <w:t>he 100% grid shift can be implemented by shifting gNBs of the second operator</w:t>
      </w:r>
      <w:r w:rsidR="00A02670">
        <w:rPr>
          <w:rFonts w:eastAsia="SimSun"/>
          <w:lang w:val="en-US" w:eastAsia="zh-CN"/>
        </w:rPr>
        <w:t>,</w:t>
      </w:r>
      <w:r w:rsidR="00A02670" w:rsidRPr="00A02670">
        <w:rPr>
          <w:rFonts w:eastAsia="SimSun"/>
          <w:lang w:val="en-US" w:eastAsia="zh-CN"/>
        </w:rPr>
        <w:t xml:space="preserve"> </w:t>
      </w:r>
      <w:r w:rsidR="00A02670">
        <w:rPr>
          <w:rFonts w:eastAsia="SimSun"/>
          <w:lang w:val="en-US" w:eastAsia="zh-CN"/>
        </w:rPr>
        <w:t>relative to the gNBs’ location</w:t>
      </w:r>
      <w:r w:rsidR="00063B19">
        <w:rPr>
          <w:rFonts w:eastAsia="SimSun"/>
          <w:lang w:val="en-US" w:eastAsia="zh-CN"/>
        </w:rPr>
        <w:t>s</w:t>
      </w:r>
      <w:r w:rsidR="00A02670">
        <w:rPr>
          <w:rFonts w:eastAsia="SimSun"/>
          <w:lang w:val="en-US" w:eastAsia="zh-CN"/>
        </w:rPr>
        <w:t xml:space="preserve"> of the first operator,</w:t>
      </w:r>
      <w:r w:rsidR="00550785">
        <w:rPr>
          <w:rFonts w:eastAsia="SimSun"/>
          <w:lang w:val="en-US" w:eastAsia="zh-CN"/>
        </w:rPr>
        <w:t xml:space="preserve"> </w:t>
      </w:r>
      <w:bookmarkStart w:id="14" w:name="_Hlk101800933"/>
      <w:r w:rsidR="00550785">
        <w:rPr>
          <w:rFonts w:eastAsia="SimSun"/>
          <w:lang w:val="en-US" w:eastAsia="zh-CN"/>
        </w:rPr>
        <w:t>by ±</w:t>
      </w:r>
      <w:r w:rsidR="00550785" w:rsidRPr="00DC6E88">
        <w:rPr>
          <w:rFonts w:eastAsia="SimSun"/>
          <w:lang w:val="en-US" w:eastAsia="zh-CN"/>
        </w:rPr>
        <w:t xml:space="preserve">ISD/2 on one axis and </w:t>
      </w:r>
      <w:r w:rsidR="00550785">
        <w:rPr>
          <w:rFonts w:eastAsia="SimSun"/>
          <w:lang w:val="en-US" w:eastAsia="zh-CN"/>
        </w:rPr>
        <w:t>±</w:t>
      </w:r>
      <w:r w:rsidR="00550785" w:rsidRPr="00DC6E88">
        <w:rPr>
          <w:rFonts w:eastAsia="SimSun"/>
          <w:lang w:val="en-US" w:eastAsia="zh-CN"/>
        </w:rPr>
        <w:t>ISD/</w:t>
      </w:r>
      <w:r w:rsidR="00227C90">
        <w:rPr>
          <w:rFonts w:eastAsia="SimSun"/>
          <w:lang w:val="en-US" w:eastAsia="zh-CN"/>
        </w:rPr>
        <w:t>(</w:t>
      </w:r>
      <w:r w:rsidR="00550785" w:rsidRPr="00DC6E88">
        <w:rPr>
          <w:rFonts w:eastAsia="SimSun"/>
          <w:lang w:val="en-US" w:eastAsia="zh-CN"/>
        </w:rPr>
        <w:t>2</w:t>
      </w:r>
      <w:r w:rsidR="00227C90">
        <w:rPr>
          <w:rFonts w:eastAsia="SimSun"/>
          <w:lang w:val="en-US" w:eastAsia="zh-CN"/>
        </w:rPr>
        <w:t>*</w:t>
      </w:r>
      <w:r w:rsidR="00227C90" w:rsidRPr="00DC6E88">
        <w:rPr>
          <w:rFonts w:eastAsia="SimSun"/>
          <w:lang w:val="en-US" w:eastAsia="zh-CN"/>
        </w:rPr>
        <w:t>sqrt(3)</w:t>
      </w:r>
      <w:r w:rsidR="00227C90">
        <w:rPr>
          <w:rFonts w:eastAsia="SimSun"/>
          <w:lang w:val="en-US" w:eastAsia="zh-CN"/>
        </w:rPr>
        <w:t>)</w:t>
      </w:r>
      <w:r w:rsidR="00550785" w:rsidRPr="00DC6E88">
        <w:rPr>
          <w:rFonts w:eastAsia="SimSun"/>
          <w:lang w:val="en-US" w:eastAsia="zh-CN"/>
        </w:rPr>
        <w:t xml:space="preserve"> on the other axis</w:t>
      </w:r>
      <w:bookmarkEnd w:id="14"/>
      <w:r w:rsidR="009E4479">
        <w:rPr>
          <w:rFonts w:eastAsia="SimSun"/>
          <w:lang w:val="en-US" w:eastAsia="zh-CN"/>
        </w:rPr>
        <w:t xml:space="preserve">, as illustrated in </w:t>
      </w:r>
      <w:r w:rsidR="009E4479">
        <w:rPr>
          <w:rFonts w:eastAsia="SimSun"/>
          <w:lang w:val="en-US" w:eastAsia="zh-CN"/>
        </w:rPr>
        <w:fldChar w:fldCharType="begin"/>
      </w:r>
      <w:r w:rsidR="009E4479">
        <w:rPr>
          <w:rFonts w:eastAsia="SimSun"/>
          <w:lang w:val="en-US" w:eastAsia="zh-CN"/>
        </w:rPr>
        <w:instrText xml:space="preserve"> REF _Ref101366582 \h </w:instrText>
      </w:r>
      <w:r w:rsidR="009E4479">
        <w:rPr>
          <w:rFonts w:eastAsia="SimSun"/>
          <w:lang w:val="en-US" w:eastAsia="zh-CN"/>
        </w:rPr>
      </w:r>
      <w:r w:rsidR="009E4479">
        <w:rPr>
          <w:rFonts w:eastAsia="SimSun"/>
          <w:lang w:val="en-US" w:eastAsia="zh-CN"/>
        </w:rPr>
        <w:fldChar w:fldCharType="separate"/>
      </w:r>
      <w:r w:rsidR="000D6D65" w:rsidRPr="00B76D86">
        <w:t xml:space="preserve">Figure </w:t>
      </w:r>
      <w:r w:rsidR="000D6D65">
        <w:rPr>
          <w:noProof/>
        </w:rPr>
        <w:t>6</w:t>
      </w:r>
      <w:r w:rsidR="009E4479">
        <w:rPr>
          <w:rFonts w:eastAsia="SimSun"/>
          <w:lang w:val="en-US" w:eastAsia="zh-CN"/>
        </w:rPr>
        <w:fldChar w:fldCharType="end"/>
      </w:r>
      <w:r w:rsidR="00550785">
        <w:rPr>
          <w:rFonts w:eastAsia="SimSun"/>
          <w:lang w:val="en-US" w:eastAsia="zh-CN"/>
        </w:rPr>
        <w:t xml:space="preserve">. </w:t>
      </w:r>
      <w:r w:rsidR="00550785">
        <w:t>This will give the maximum distance between the two operators gNBs.</w:t>
      </w:r>
      <w:r w:rsidR="00EC03D5">
        <w:t xml:space="preserve"> </w:t>
      </w:r>
      <w:r w:rsidR="002B633A">
        <w:t>For indoor deployment, multiple grid shifts between 0% and 100% can be assumed to reflect and uncoordinated deployments for such scenario.</w:t>
      </w:r>
    </w:p>
    <w:p w14:paraId="68A9E13D" w14:textId="77777777" w:rsidR="00550785" w:rsidRDefault="00550785" w:rsidP="00F83B2D">
      <w:pPr>
        <w:spacing w:after="120"/>
        <w:jc w:val="center"/>
        <w:textAlignment w:val="center"/>
        <w:rPr>
          <w:rFonts w:eastAsia="SimSun"/>
          <w:lang w:val="en-US" w:eastAsia="zh-CN"/>
        </w:rPr>
      </w:pPr>
      <w:r w:rsidRPr="00C11FF2">
        <w:rPr>
          <w:rFonts w:eastAsia="SimSun"/>
          <w:noProof/>
          <w:lang w:val="en-US" w:eastAsia="zh-CN"/>
        </w:rPr>
        <w:drawing>
          <wp:inline distT="0" distB="0" distL="0" distR="0" wp14:anchorId="3286A3C3" wp14:editId="198CF065">
            <wp:extent cx="3030778" cy="227217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56098" cy="2291161"/>
                    </a:xfrm>
                    <a:prstGeom prst="rect">
                      <a:avLst/>
                    </a:prstGeom>
                    <a:noFill/>
                    <a:ln>
                      <a:noFill/>
                    </a:ln>
                  </pic:spPr>
                </pic:pic>
              </a:graphicData>
            </a:graphic>
          </wp:inline>
        </w:drawing>
      </w:r>
    </w:p>
    <w:p w14:paraId="5832DE4A" w14:textId="5B406604" w:rsidR="00550785" w:rsidRDefault="00550785" w:rsidP="00F83B2D">
      <w:pPr>
        <w:spacing w:after="120"/>
        <w:jc w:val="center"/>
        <w:textAlignment w:val="center"/>
        <w:rPr>
          <w:rFonts w:eastAsia="SimSun"/>
          <w:lang w:val="en-US" w:eastAsia="zh-CN"/>
        </w:rPr>
      </w:pPr>
      <w:bookmarkStart w:id="15" w:name="_Ref101366582"/>
      <w:r w:rsidRPr="00B76D86">
        <w:t xml:space="preserve">Figure </w:t>
      </w:r>
      <w:r>
        <w:rPr>
          <w:noProof/>
        </w:rPr>
        <w:fldChar w:fldCharType="begin"/>
      </w:r>
      <w:r>
        <w:rPr>
          <w:noProof/>
        </w:rPr>
        <w:instrText xml:space="preserve"> SEQ Figure \* ARABIC </w:instrText>
      </w:r>
      <w:r>
        <w:rPr>
          <w:noProof/>
        </w:rPr>
        <w:fldChar w:fldCharType="separate"/>
      </w:r>
      <w:r w:rsidR="000D6D65">
        <w:rPr>
          <w:noProof/>
        </w:rPr>
        <w:t>6</w:t>
      </w:r>
      <w:r>
        <w:rPr>
          <w:noProof/>
        </w:rPr>
        <w:fldChar w:fldCharType="end"/>
      </w:r>
      <w:bookmarkEnd w:id="15"/>
      <w:r w:rsidRPr="00922E39">
        <w:t xml:space="preserve">: </w:t>
      </w:r>
      <w:r>
        <w:t>Illustration of two operators deployment with 100% grid shift.</w:t>
      </w:r>
    </w:p>
    <w:p w14:paraId="2472C73C" w14:textId="162F2250" w:rsidR="00D95BF2" w:rsidRDefault="009C12C2" w:rsidP="00896B47">
      <w:pPr>
        <w:pStyle w:val="ListParagraph"/>
        <w:numPr>
          <w:ilvl w:val="0"/>
          <w:numId w:val="6"/>
        </w:numPr>
        <w:spacing w:after="0"/>
        <w:rPr>
          <w:b/>
          <w:i/>
          <w:lang w:eastAsia="ko-KR"/>
        </w:rPr>
      </w:pPr>
      <w:r w:rsidRPr="00D95BF2">
        <w:rPr>
          <w:b/>
          <w:i/>
          <w:lang w:eastAsia="ko-KR"/>
        </w:rPr>
        <w:t xml:space="preserve">For deployment scenarios with two operators, as starting point, 0% and 100% grid shift </w:t>
      </w:r>
      <w:r w:rsidR="006E5DB2">
        <w:rPr>
          <w:b/>
          <w:i/>
          <w:lang w:eastAsia="ko-KR"/>
        </w:rPr>
        <w:t>are</w:t>
      </w:r>
      <w:r w:rsidRPr="00D95BF2">
        <w:rPr>
          <w:b/>
          <w:i/>
          <w:lang w:eastAsia="ko-KR"/>
        </w:rPr>
        <w:t xml:space="preserve"> assumed between the two operators</w:t>
      </w:r>
      <w:r w:rsidR="006E5DB2">
        <w:rPr>
          <w:b/>
          <w:i/>
          <w:lang w:eastAsia="ko-KR"/>
        </w:rPr>
        <w:t>’</w:t>
      </w:r>
      <w:r w:rsidRPr="00D95BF2">
        <w:rPr>
          <w:b/>
          <w:i/>
          <w:lang w:eastAsia="ko-KR"/>
        </w:rPr>
        <w:t xml:space="preserve"> gNBs.</w:t>
      </w:r>
    </w:p>
    <w:p w14:paraId="766E46C9" w14:textId="37ED861B" w:rsidR="009C12C2" w:rsidRDefault="009C12C2" w:rsidP="00EC03D5">
      <w:pPr>
        <w:pStyle w:val="ListParagraph"/>
        <w:numPr>
          <w:ilvl w:val="0"/>
          <w:numId w:val="9"/>
        </w:numPr>
        <w:spacing w:after="120"/>
        <w:ind w:left="714" w:hanging="357"/>
        <w:rPr>
          <w:b/>
          <w:i/>
          <w:lang w:eastAsia="ko-KR"/>
        </w:rPr>
      </w:pPr>
      <w:r w:rsidRPr="00D95BF2">
        <w:rPr>
          <w:b/>
          <w:i/>
          <w:lang w:eastAsia="ko-KR"/>
        </w:rPr>
        <w:t>For the 100% grid shift</w:t>
      </w:r>
      <w:r w:rsidR="00DC7E97">
        <w:rPr>
          <w:b/>
          <w:i/>
          <w:lang w:eastAsia="ko-KR"/>
        </w:rPr>
        <w:t xml:space="preserve"> in Macro deployment</w:t>
      </w:r>
      <w:r w:rsidRPr="00D95BF2">
        <w:rPr>
          <w:b/>
          <w:i/>
          <w:lang w:eastAsia="ko-KR"/>
        </w:rPr>
        <w:t>, gNBs of the second operator are shifted, relative to the gNBs’ location</w:t>
      </w:r>
      <w:r w:rsidR="00063B19">
        <w:rPr>
          <w:b/>
          <w:i/>
          <w:lang w:eastAsia="ko-KR"/>
        </w:rPr>
        <w:t>s</w:t>
      </w:r>
      <w:r w:rsidRPr="00D95BF2">
        <w:rPr>
          <w:b/>
          <w:i/>
          <w:lang w:eastAsia="ko-KR"/>
        </w:rPr>
        <w:t xml:space="preserve"> of the first operator, by ±ISD/2 on one axis and </w:t>
      </w:r>
      <w:r w:rsidR="001F56B9" w:rsidRPr="001F56B9">
        <w:rPr>
          <w:b/>
          <w:i/>
          <w:lang w:eastAsia="ko-KR"/>
        </w:rPr>
        <w:t>±ISD/(2*sqrt(3))</w:t>
      </w:r>
      <w:r w:rsidRPr="00D95BF2">
        <w:rPr>
          <w:b/>
          <w:i/>
          <w:lang w:eastAsia="ko-KR"/>
        </w:rPr>
        <w:t xml:space="preserve"> on the other axis.</w:t>
      </w:r>
    </w:p>
    <w:p w14:paraId="45C83DBF" w14:textId="4438C4D4" w:rsidR="00BE24CD" w:rsidRDefault="002801EF" w:rsidP="00FB745A">
      <w:pPr>
        <w:pStyle w:val="Heading1"/>
      </w:pPr>
      <w:r>
        <w:t xml:space="preserve">SBFD </w:t>
      </w:r>
      <w:r w:rsidR="00B5056B">
        <w:t>configurations</w:t>
      </w:r>
    </w:p>
    <w:p w14:paraId="3721E2A5" w14:textId="4CF342BD" w:rsidR="00042EE2" w:rsidRDefault="00042EE2" w:rsidP="00157168">
      <w:pPr>
        <w:jc w:val="both"/>
        <w:rPr>
          <w:lang w:eastAsia="ko-KR"/>
        </w:rPr>
      </w:pPr>
      <w:r>
        <w:rPr>
          <w:lang w:eastAsia="ko-KR"/>
        </w:rPr>
        <w:t>For SBFD, several configurations could be considered</w:t>
      </w:r>
      <w:r w:rsidR="00DF13CD">
        <w:rPr>
          <w:lang w:eastAsia="ko-KR"/>
        </w:rPr>
        <w:t xml:space="preserve"> for the evaluations</w:t>
      </w:r>
      <w:r>
        <w:rPr>
          <w:lang w:eastAsia="ko-KR"/>
        </w:rPr>
        <w:t xml:space="preserve">. For a given </w:t>
      </w:r>
      <w:r w:rsidR="005963A5">
        <w:rPr>
          <w:lang w:eastAsia="ko-KR"/>
        </w:rPr>
        <w:t xml:space="preserve">baseline </w:t>
      </w:r>
      <w:r>
        <w:rPr>
          <w:lang w:eastAsia="ko-KR"/>
        </w:rPr>
        <w:t>TDD pattern, the gNB can introduce an UL subband in a DL slot. The UL subband could be in the middle of the channel bandwidth to provide extra protection from inter-gNB CLI for the UL transmissions, and inter-UE CLI for the DL transmissions</w:t>
      </w:r>
      <w:r w:rsidR="00DF13CD">
        <w:rPr>
          <w:lang w:eastAsia="ko-KR"/>
        </w:rPr>
        <w:t xml:space="preserve"> on adjacent carriers/channels</w:t>
      </w:r>
      <w:r>
        <w:rPr>
          <w:lang w:eastAsia="ko-KR"/>
        </w:rPr>
        <w:t>.</w:t>
      </w:r>
      <w:r w:rsidR="005963A5">
        <w:rPr>
          <w:lang w:eastAsia="ko-KR"/>
        </w:rPr>
        <w:t xml:space="preserve"> </w:t>
      </w:r>
      <w:r w:rsidR="00A02F6F">
        <w:rPr>
          <w:lang w:eastAsia="ko-KR"/>
        </w:rPr>
        <w:t>Another possible configuration</w:t>
      </w:r>
      <w:r w:rsidR="00D86F99">
        <w:rPr>
          <w:lang w:eastAsia="ko-KR"/>
        </w:rPr>
        <w:t xml:space="preserve"> </w:t>
      </w:r>
      <w:r w:rsidR="008441B4">
        <w:rPr>
          <w:lang w:eastAsia="ko-KR"/>
        </w:rPr>
        <w:t>is that the UL subband located at the edge of the channel bandwidth.</w:t>
      </w:r>
      <w:r w:rsidR="00A02F6F">
        <w:rPr>
          <w:lang w:eastAsia="ko-KR"/>
        </w:rPr>
        <w:t xml:space="preserve"> Such configurations are illustrated in </w:t>
      </w:r>
      <w:r w:rsidR="00A02F6F">
        <w:rPr>
          <w:lang w:eastAsia="ko-KR"/>
        </w:rPr>
        <w:fldChar w:fldCharType="begin"/>
      </w:r>
      <w:r w:rsidR="00A02F6F">
        <w:rPr>
          <w:lang w:eastAsia="ko-KR"/>
        </w:rPr>
        <w:instrText xml:space="preserve"> REF _Ref101454572 \h </w:instrText>
      </w:r>
      <w:r w:rsidR="00A02F6F">
        <w:rPr>
          <w:lang w:eastAsia="ko-KR"/>
        </w:rPr>
      </w:r>
      <w:r w:rsidR="00A02F6F">
        <w:rPr>
          <w:lang w:eastAsia="ko-KR"/>
        </w:rPr>
        <w:fldChar w:fldCharType="separate"/>
      </w:r>
      <w:r w:rsidR="000D6D65" w:rsidRPr="00B76D86">
        <w:t xml:space="preserve">Figure </w:t>
      </w:r>
      <w:r w:rsidR="000D6D65">
        <w:rPr>
          <w:noProof/>
        </w:rPr>
        <w:t>7</w:t>
      </w:r>
      <w:r w:rsidR="00A02F6F">
        <w:rPr>
          <w:lang w:eastAsia="ko-KR"/>
        </w:rPr>
        <w:fldChar w:fldCharType="end"/>
      </w:r>
      <w:r w:rsidR="00A02F6F">
        <w:rPr>
          <w:lang w:eastAsia="ko-KR"/>
        </w:rPr>
        <w:t>.</w:t>
      </w:r>
    </w:p>
    <w:p w14:paraId="4750B35B" w14:textId="59D17553" w:rsidR="00042EE2" w:rsidRDefault="00C26CA9" w:rsidP="009F67DE">
      <w:pPr>
        <w:spacing w:after="0"/>
        <w:jc w:val="center"/>
        <w:rPr>
          <w:lang w:eastAsia="ko-KR"/>
        </w:rPr>
      </w:pPr>
      <w:r w:rsidRPr="00C26CA9">
        <w:rPr>
          <w:noProof/>
        </w:rPr>
        <w:drawing>
          <wp:inline distT="0" distB="0" distL="0" distR="0" wp14:anchorId="0117A400" wp14:editId="5CF063F0">
            <wp:extent cx="4872541" cy="1615789"/>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9">
                      <a:extLst>
                        <a:ext uri="{28A0092B-C50C-407E-A947-70E740481C1C}">
                          <a14:useLocalDpi xmlns:a14="http://schemas.microsoft.com/office/drawing/2010/main" val="0"/>
                        </a:ext>
                      </a:extLst>
                    </a:blip>
                    <a:srcRect t="3163" b="3384"/>
                    <a:stretch/>
                  </pic:blipFill>
                  <pic:spPr bwMode="auto">
                    <a:xfrm>
                      <a:off x="0" y="0"/>
                      <a:ext cx="4911230" cy="1628619"/>
                    </a:xfrm>
                    <a:prstGeom prst="rect">
                      <a:avLst/>
                    </a:prstGeom>
                    <a:noFill/>
                    <a:ln>
                      <a:noFill/>
                    </a:ln>
                    <a:extLst>
                      <a:ext uri="{53640926-AAD7-44D8-BBD7-CCE9431645EC}">
                        <a14:shadowObscured xmlns:a14="http://schemas.microsoft.com/office/drawing/2010/main"/>
                      </a:ext>
                    </a:extLst>
                  </pic:spPr>
                </pic:pic>
              </a:graphicData>
            </a:graphic>
          </wp:inline>
        </w:drawing>
      </w:r>
    </w:p>
    <w:p w14:paraId="352F40F5" w14:textId="3CFFB1BE" w:rsidR="00A41037" w:rsidRDefault="00A41037" w:rsidP="009F67DE">
      <w:pPr>
        <w:spacing w:after="120"/>
        <w:jc w:val="center"/>
        <w:textAlignment w:val="center"/>
        <w:rPr>
          <w:rFonts w:eastAsia="SimSun"/>
          <w:lang w:val="en-US" w:eastAsia="zh-CN"/>
        </w:rPr>
      </w:pPr>
      <w:bookmarkStart w:id="16" w:name="_Ref101454572"/>
      <w:r w:rsidRPr="00B76D86">
        <w:t xml:space="preserve">Figure </w:t>
      </w:r>
      <w:r>
        <w:rPr>
          <w:noProof/>
        </w:rPr>
        <w:fldChar w:fldCharType="begin"/>
      </w:r>
      <w:r>
        <w:rPr>
          <w:noProof/>
        </w:rPr>
        <w:instrText xml:space="preserve"> SEQ Figure \* ARABIC </w:instrText>
      </w:r>
      <w:r>
        <w:rPr>
          <w:noProof/>
        </w:rPr>
        <w:fldChar w:fldCharType="separate"/>
      </w:r>
      <w:r w:rsidR="000D6D65">
        <w:rPr>
          <w:noProof/>
        </w:rPr>
        <w:t>7</w:t>
      </w:r>
      <w:r>
        <w:rPr>
          <w:noProof/>
        </w:rPr>
        <w:fldChar w:fldCharType="end"/>
      </w:r>
      <w:bookmarkEnd w:id="16"/>
      <w:r w:rsidRPr="00922E39">
        <w:t xml:space="preserve">: </w:t>
      </w:r>
      <w:r>
        <w:t>SBFD configurations with UL subbands in the centre</w:t>
      </w:r>
      <w:r w:rsidR="00A02F6F">
        <w:t xml:space="preserve"> or the edge</w:t>
      </w:r>
      <w:r w:rsidR="00954FC3">
        <w:t xml:space="preserve"> channel bandwidth</w:t>
      </w:r>
      <w:r>
        <w:t>.</w:t>
      </w:r>
    </w:p>
    <w:p w14:paraId="75707EDA" w14:textId="233FAEAB" w:rsidR="00BB0FD4" w:rsidRPr="00A41037" w:rsidRDefault="0048110A" w:rsidP="00EC03D5">
      <w:pPr>
        <w:spacing w:after="120"/>
        <w:jc w:val="both"/>
        <w:rPr>
          <w:lang w:val="en-US" w:eastAsia="ko-KR"/>
        </w:rPr>
      </w:pPr>
      <w:r>
        <w:rPr>
          <w:lang w:val="en-US" w:eastAsia="ko-KR"/>
        </w:rPr>
        <w:t>Another possible configuration is to have DL subband in</w:t>
      </w:r>
      <w:r w:rsidR="00C26CA9">
        <w:rPr>
          <w:lang w:val="en-US" w:eastAsia="ko-KR"/>
        </w:rPr>
        <w:t xml:space="preserve"> UL slots. However, this could </w:t>
      </w:r>
      <w:r w:rsidR="00DB68CA">
        <w:rPr>
          <w:lang w:val="en-US" w:eastAsia="ko-KR"/>
        </w:rPr>
        <w:t xml:space="preserve">cause </w:t>
      </w:r>
      <w:r w:rsidR="00C26CA9">
        <w:rPr>
          <w:lang w:val="en-US" w:eastAsia="ko-KR"/>
        </w:rPr>
        <w:t xml:space="preserve">co-existence issues with legacy TDD operators due to the inter-gNB CLI. </w:t>
      </w:r>
      <w:r w:rsidR="00E3726D">
        <w:rPr>
          <w:lang w:val="en-US" w:eastAsia="ko-KR"/>
        </w:rPr>
        <w:t xml:space="preserve">Unlike having UL subband in DL slot where the victim gNB/operator will be the one that deploy SBFD, for DL subband in the UL slots, the victim gNB will be the gNB/operator with legacy TDD operation. Also, </w:t>
      </w:r>
      <w:r w:rsidR="00125061">
        <w:rPr>
          <w:lang w:val="en-US" w:eastAsia="ko-KR"/>
        </w:rPr>
        <w:t xml:space="preserve">as </w:t>
      </w:r>
      <w:r w:rsidR="00E3726D">
        <w:rPr>
          <w:lang w:val="en-US" w:eastAsia="ko-KR"/>
        </w:rPr>
        <w:t>th</w:t>
      </w:r>
      <w:r w:rsidR="00BB0FD4">
        <w:rPr>
          <w:lang w:val="en-US" w:eastAsia="ko-KR"/>
        </w:rPr>
        <w:t>e objective of SBFD is to increase the UL opportunities</w:t>
      </w:r>
      <w:r w:rsidR="00772DD3">
        <w:rPr>
          <w:lang w:val="en-US" w:eastAsia="ko-KR"/>
        </w:rPr>
        <w:t xml:space="preserve"> rather than DL opportunities</w:t>
      </w:r>
      <w:r w:rsidR="00125061">
        <w:rPr>
          <w:lang w:val="en-US" w:eastAsia="ko-KR"/>
        </w:rPr>
        <w:t>, there is no technical justification to have of DL subband in an UL slot</w:t>
      </w:r>
      <w:r w:rsidR="00772DD3">
        <w:rPr>
          <w:lang w:val="en-US" w:eastAsia="ko-KR"/>
        </w:rPr>
        <w:t>. Hence, the case of having</w:t>
      </w:r>
      <w:r w:rsidR="007757BA">
        <w:rPr>
          <w:lang w:val="en-US" w:eastAsia="ko-KR"/>
        </w:rPr>
        <w:t xml:space="preserve"> DL subband in an UL slot</w:t>
      </w:r>
      <w:r w:rsidR="00772DD3">
        <w:rPr>
          <w:lang w:val="en-US" w:eastAsia="ko-KR"/>
        </w:rPr>
        <w:t xml:space="preserve"> shouldn’t be considered for SBFD</w:t>
      </w:r>
      <w:r w:rsidR="007757BA">
        <w:rPr>
          <w:lang w:val="en-US" w:eastAsia="ko-KR"/>
        </w:rPr>
        <w:t>.</w:t>
      </w:r>
    </w:p>
    <w:p w14:paraId="1A86BA15" w14:textId="15E69693" w:rsidR="00772DD3" w:rsidRDefault="00772DD3" w:rsidP="00EC03D5">
      <w:pPr>
        <w:pStyle w:val="ListParagraph"/>
        <w:numPr>
          <w:ilvl w:val="0"/>
          <w:numId w:val="6"/>
        </w:numPr>
        <w:spacing w:after="120"/>
        <w:rPr>
          <w:b/>
          <w:i/>
          <w:lang w:eastAsia="ko-KR"/>
        </w:rPr>
      </w:pPr>
      <w:r>
        <w:rPr>
          <w:b/>
          <w:i/>
          <w:lang w:eastAsia="ko-KR"/>
        </w:rPr>
        <w:t>For SBFD</w:t>
      </w:r>
      <w:r w:rsidRPr="00D95BF2">
        <w:rPr>
          <w:b/>
          <w:i/>
          <w:lang w:eastAsia="ko-KR"/>
        </w:rPr>
        <w:t xml:space="preserve">, </w:t>
      </w:r>
      <w:r>
        <w:rPr>
          <w:b/>
          <w:i/>
          <w:lang w:eastAsia="ko-KR"/>
        </w:rPr>
        <w:t xml:space="preserve">UL subbands are assumed in DL slots. The UL subbands can be in the </w:t>
      </w:r>
      <w:r w:rsidRPr="00772DD3">
        <w:rPr>
          <w:b/>
          <w:i/>
          <w:lang w:eastAsia="ko-KR"/>
        </w:rPr>
        <w:t>centre</w:t>
      </w:r>
      <w:r>
        <w:rPr>
          <w:b/>
          <w:i/>
          <w:lang w:eastAsia="ko-KR"/>
        </w:rPr>
        <w:t xml:space="preserve"> of the channel bandwidth</w:t>
      </w:r>
      <w:r w:rsidRPr="00772DD3">
        <w:rPr>
          <w:b/>
          <w:i/>
          <w:lang w:eastAsia="ko-KR"/>
        </w:rPr>
        <w:t xml:space="preserve"> or </w:t>
      </w:r>
      <w:r>
        <w:rPr>
          <w:b/>
          <w:i/>
          <w:lang w:eastAsia="ko-KR"/>
        </w:rPr>
        <w:t xml:space="preserve">at </w:t>
      </w:r>
      <w:r w:rsidRPr="00772DD3">
        <w:rPr>
          <w:b/>
          <w:i/>
          <w:lang w:eastAsia="ko-KR"/>
        </w:rPr>
        <w:t>the edge channel bandwidth</w:t>
      </w:r>
      <w:r w:rsidRPr="00D95BF2">
        <w:rPr>
          <w:b/>
          <w:i/>
          <w:lang w:eastAsia="ko-KR"/>
        </w:rPr>
        <w:t>.</w:t>
      </w:r>
    </w:p>
    <w:p w14:paraId="4A2B459E" w14:textId="4726B71F" w:rsidR="00772DD3" w:rsidRDefault="00772DD3" w:rsidP="00896B47">
      <w:pPr>
        <w:pStyle w:val="ListParagraph"/>
        <w:numPr>
          <w:ilvl w:val="0"/>
          <w:numId w:val="6"/>
        </w:numPr>
        <w:spacing w:after="0"/>
        <w:rPr>
          <w:b/>
          <w:i/>
          <w:lang w:eastAsia="ko-KR"/>
        </w:rPr>
      </w:pPr>
      <w:r>
        <w:rPr>
          <w:b/>
          <w:i/>
          <w:lang w:eastAsia="ko-KR"/>
        </w:rPr>
        <w:t>DL subbands in UL slots are not considered for SBFD</w:t>
      </w:r>
      <w:r w:rsidR="00B11780">
        <w:rPr>
          <w:b/>
          <w:i/>
          <w:lang w:eastAsia="ko-KR"/>
        </w:rPr>
        <w:t xml:space="preserve"> scheme</w:t>
      </w:r>
      <w:r>
        <w:rPr>
          <w:b/>
          <w:i/>
          <w:lang w:eastAsia="ko-KR"/>
        </w:rPr>
        <w:t>.</w:t>
      </w:r>
    </w:p>
    <w:p w14:paraId="137936D8" w14:textId="3BDC6259" w:rsidR="005D397A" w:rsidRPr="00AD1F34" w:rsidRDefault="0021123C" w:rsidP="005D397A">
      <w:pPr>
        <w:pStyle w:val="Heading1"/>
      </w:pPr>
      <w:r>
        <w:lastRenderedPageBreak/>
        <w:t xml:space="preserve">Interference types </w:t>
      </w:r>
      <w:r w:rsidR="006A74FF">
        <w:t>in</w:t>
      </w:r>
      <w:r w:rsidR="00533247">
        <w:t xml:space="preserve"> </w:t>
      </w:r>
      <w:r>
        <w:t>SBFD</w:t>
      </w:r>
      <w:r w:rsidR="003B1C72">
        <w:t>/DTDD</w:t>
      </w:r>
    </w:p>
    <w:p w14:paraId="5ABDF727" w14:textId="7B72747E" w:rsidR="00692E9E" w:rsidRDefault="00DA5807" w:rsidP="009E67EF">
      <w:pPr>
        <w:spacing w:before="120"/>
        <w:jc w:val="both"/>
      </w:pPr>
      <w:r w:rsidRPr="0046301E">
        <w:t xml:space="preserve">In </w:t>
      </w:r>
      <w:r w:rsidR="00C37BDE">
        <w:t>DTDD/SBFD</w:t>
      </w:r>
      <w:r>
        <w:t xml:space="preserve">, on a given time slot the transmission directions of different gNBs and/or UEs may not be aligned. In the case of </w:t>
      </w:r>
      <w:r w:rsidR="008337BC">
        <w:t>DTDD</w:t>
      </w:r>
      <w:r>
        <w:t xml:space="preserve">, this implies that different TDD patterns may be used at each gNB, whereas in the case of SBFD, subbands of the same slot </w:t>
      </w:r>
      <w:r w:rsidR="00A8556D">
        <w:t>could</w:t>
      </w:r>
      <w:r>
        <w:t xml:space="preserve"> be assigned for UL and DL transmissions. Consequently, gNBs and UEs experience</w:t>
      </w:r>
      <w:r w:rsidR="00A8556D">
        <w:t xml:space="preserve"> </w:t>
      </w:r>
      <w:r>
        <w:t>CLI</w:t>
      </w:r>
      <w:r w:rsidR="00834001">
        <w:t xml:space="preserve"> and</w:t>
      </w:r>
      <w:r w:rsidR="00A8556D">
        <w:t>, for SBFD</w:t>
      </w:r>
      <w:r w:rsidR="00834001">
        <w:t>,</w:t>
      </w:r>
      <w:r w:rsidR="00A8556D">
        <w:t xml:space="preserve"> there will self-interference (SI) at the gNB</w:t>
      </w:r>
      <w:r w:rsidR="00286AA5">
        <w:t xml:space="preserve"> as illustrated in </w:t>
      </w:r>
      <w:r w:rsidR="00286AA5">
        <w:fldChar w:fldCharType="begin"/>
      </w:r>
      <w:r w:rsidR="00286AA5">
        <w:instrText xml:space="preserve"> REF _Ref101789778 \h </w:instrText>
      </w:r>
      <w:r w:rsidR="00286AA5">
        <w:fldChar w:fldCharType="separate"/>
      </w:r>
      <w:r w:rsidR="000D6D65" w:rsidRPr="00B76D86">
        <w:t xml:space="preserve">Figure </w:t>
      </w:r>
      <w:r w:rsidR="000D6D65">
        <w:rPr>
          <w:noProof/>
        </w:rPr>
        <w:t>8</w:t>
      </w:r>
      <w:r w:rsidR="00286AA5">
        <w:fldChar w:fldCharType="end"/>
      </w:r>
      <w:r w:rsidR="00A8556D">
        <w:t>.</w:t>
      </w:r>
    </w:p>
    <w:p w14:paraId="3F3AC5E1" w14:textId="6EE331FA" w:rsidR="00286AA5" w:rsidRDefault="00286AA5" w:rsidP="00D70562">
      <w:pPr>
        <w:spacing w:after="0"/>
        <w:jc w:val="center"/>
      </w:pPr>
      <w:r w:rsidRPr="00286AA5">
        <w:rPr>
          <w:noProof/>
        </w:rPr>
        <w:drawing>
          <wp:inline distT="0" distB="0" distL="0" distR="0" wp14:anchorId="0BC29AE6" wp14:editId="0C98F046">
            <wp:extent cx="6069021" cy="2194560"/>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rotWithShape="1">
                    <a:blip r:embed="rId20">
                      <a:extLst>
                        <a:ext uri="{28A0092B-C50C-407E-A947-70E740481C1C}">
                          <a14:useLocalDpi xmlns:a14="http://schemas.microsoft.com/office/drawing/2010/main" val="0"/>
                        </a:ext>
                      </a:extLst>
                    </a:blip>
                    <a:srcRect l="821" t="1991" b="1347"/>
                    <a:stretch/>
                  </pic:blipFill>
                  <pic:spPr bwMode="auto">
                    <a:xfrm>
                      <a:off x="0" y="0"/>
                      <a:ext cx="6071770" cy="2195554"/>
                    </a:xfrm>
                    <a:prstGeom prst="rect">
                      <a:avLst/>
                    </a:prstGeom>
                    <a:noFill/>
                    <a:ln>
                      <a:noFill/>
                    </a:ln>
                    <a:extLst>
                      <a:ext uri="{53640926-AAD7-44D8-BBD7-CCE9431645EC}">
                        <a14:shadowObscured xmlns:a14="http://schemas.microsoft.com/office/drawing/2010/main"/>
                      </a:ext>
                    </a:extLst>
                  </pic:spPr>
                </pic:pic>
              </a:graphicData>
            </a:graphic>
          </wp:inline>
        </w:drawing>
      </w:r>
    </w:p>
    <w:p w14:paraId="0360A99E" w14:textId="765A3D4E" w:rsidR="00362AF4" w:rsidRDefault="00362AF4" w:rsidP="00D70562">
      <w:pPr>
        <w:spacing w:after="120"/>
        <w:jc w:val="center"/>
      </w:pPr>
      <w:bookmarkStart w:id="17" w:name="_Ref101789778"/>
      <w:r w:rsidRPr="00B76D86">
        <w:t xml:space="preserve">Figure </w:t>
      </w:r>
      <w:r>
        <w:rPr>
          <w:noProof/>
        </w:rPr>
        <w:fldChar w:fldCharType="begin"/>
      </w:r>
      <w:r>
        <w:rPr>
          <w:noProof/>
        </w:rPr>
        <w:instrText xml:space="preserve"> SEQ Figure \* ARABIC </w:instrText>
      </w:r>
      <w:r>
        <w:rPr>
          <w:noProof/>
        </w:rPr>
        <w:fldChar w:fldCharType="separate"/>
      </w:r>
      <w:r w:rsidR="000D6D65">
        <w:rPr>
          <w:noProof/>
        </w:rPr>
        <w:t>8</w:t>
      </w:r>
      <w:r>
        <w:rPr>
          <w:noProof/>
        </w:rPr>
        <w:fldChar w:fldCharType="end"/>
      </w:r>
      <w:bookmarkEnd w:id="17"/>
      <w:r w:rsidRPr="00922E39">
        <w:t xml:space="preserve">: </w:t>
      </w:r>
      <w:r>
        <w:t>Interferences in DTDD and SBFD scenarios.</w:t>
      </w:r>
    </w:p>
    <w:p w14:paraId="318C0912" w14:textId="5024DF9F" w:rsidR="00727D0D" w:rsidRDefault="00727D0D" w:rsidP="00727D0D">
      <w:pPr>
        <w:pStyle w:val="Heading2"/>
      </w:pPr>
      <w:r>
        <w:t>Interferences at the gNB</w:t>
      </w:r>
    </w:p>
    <w:p w14:paraId="6F0E5D60" w14:textId="798A1AF9" w:rsidR="00727D0D" w:rsidRDefault="00727D0D" w:rsidP="00727D0D">
      <w:pPr>
        <w:jc w:val="both"/>
        <w:rPr>
          <w:lang w:eastAsia="zh-TW"/>
        </w:rPr>
      </w:pPr>
      <w:r>
        <w:rPr>
          <w:lang w:eastAsia="zh-TW"/>
        </w:rPr>
        <w:t xml:space="preserve">In </w:t>
      </w:r>
      <w:r w:rsidR="00834001">
        <w:t>DTDD/SBFD</w:t>
      </w:r>
      <w:r>
        <w:rPr>
          <w:lang w:eastAsia="zh-TW"/>
        </w:rPr>
        <w:t>, the DL transmission from a gNB may cause severe interference to the UL reception of the same or neighbouring gNBs</w:t>
      </w:r>
      <w:r w:rsidR="00CE5304">
        <w:rPr>
          <w:lang w:eastAsia="zh-TW"/>
        </w:rPr>
        <w:t xml:space="preserve">, i.e., </w:t>
      </w:r>
      <w:r>
        <w:rPr>
          <w:lang w:eastAsia="zh-TW"/>
        </w:rPr>
        <w:t>DL-to-UL interference.</w:t>
      </w:r>
      <w:r w:rsidR="00834001">
        <w:rPr>
          <w:lang w:eastAsia="zh-TW"/>
        </w:rPr>
        <w:t xml:space="preserve"> </w:t>
      </w:r>
      <w:r w:rsidR="00650FAF">
        <w:rPr>
          <w:lang w:eastAsia="zh-TW"/>
        </w:rPr>
        <w:t>I</w:t>
      </w:r>
      <w:r>
        <w:rPr>
          <w:lang w:eastAsia="zh-TW"/>
        </w:rPr>
        <w:t>nterference between gNBs may be high due to the high probability of line-of-sight between neighbouring gNBs. The different types of interference at the gNB are:</w:t>
      </w:r>
    </w:p>
    <w:p w14:paraId="41F6D293" w14:textId="2EF9B3CC" w:rsidR="00F02959" w:rsidRDefault="00F02959" w:rsidP="00FC2D9E">
      <w:pPr>
        <w:spacing w:after="60"/>
        <w:jc w:val="both"/>
        <w:rPr>
          <w:lang w:eastAsia="zh-TW"/>
        </w:rPr>
      </w:pPr>
      <w:r w:rsidRPr="002001D6">
        <w:rPr>
          <w:b/>
          <w:bCs/>
          <w:u w:val="single"/>
          <w:lang w:eastAsia="zh-TW"/>
        </w:rPr>
        <w:t>Inter-gNB adjacent channel CLI</w:t>
      </w:r>
      <w:r>
        <w:rPr>
          <w:b/>
          <w:bCs/>
          <w:lang w:eastAsia="zh-TW"/>
        </w:rPr>
        <w:t xml:space="preserve">: </w:t>
      </w:r>
      <w:r>
        <w:rPr>
          <w:lang w:eastAsia="zh-TW"/>
        </w:rPr>
        <w:t>In both DTDD and SBFD, inter-gNB adjacent channel CLI occurs when neighbouring gNBs operating</w:t>
      </w:r>
      <w:r w:rsidRPr="00615C54">
        <w:rPr>
          <w:lang w:eastAsia="zh-TW"/>
        </w:rPr>
        <w:t xml:space="preserve"> on </w:t>
      </w:r>
      <w:r>
        <w:rPr>
          <w:lang w:eastAsia="zh-TW"/>
        </w:rPr>
        <w:t>adjacent</w:t>
      </w:r>
      <w:r w:rsidRPr="00615C54">
        <w:rPr>
          <w:lang w:eastAsia="zh-TW"/>
        </w:rPr>
        <w:t xml:space="preserve"> frequency</w:t>
      </w:r>
      <w:r>
        <w:rPr>
          <w:lang w:eastAsia="zh-TW"/>
        </w:rPr>
        <w:t xml:space="preserve"> bands uses different TDD configurations. Considering slot#1 in the SBFD patterns in</w:t>
      </w:r>
      <w:r w:rsidR="004841C4">
        <w:rPr>
          <w:lang w:eastAsia="zh-TW"/>
        </w:rPr>
        <w:t xml:space="preserve"> </w:t>
      </w:r>
      <w:r w:rsidR="004841C4">
        <w:rPr>
          <w:lang w:eastAsia="zh-TW"/>
        </w:rPr>
        <w:fldChar w:fldCharType="begin"/>
      </w:r>
      <w:r w:rsidR="004841C4">
        <w:rPr>
          <w:lang w:eastAsia="zh-TW"/>
        </w:rPr>
        <w:instrText xml:space="preserve"> REF _Ref101793859 \h </w:instrText>
      </w:r>
      <w:r w:rsidR="004841C4">
        <w:rPr>
          <w:lang w:eastAsia="zh-TW"/>
        </w:rPr>
      </w:r>
      <w:r w:rsidR="004841C4">
        <w:rPr>
          <w:lang w:eastAsia="zh-TW"/>
        </w:rPr>
        <w:fldChar w:fldCharType="separate"/>
      </w:r>
      <w:r w:rsidR="000D6D65" w:rsidRPr="00B76D86">
        <w:t xml:space="preserve">Figure </w:t>
      </w:r>
      <w:r w:rsidR="000D6D65">
        <w:rPr>
          <w:noProof/>
        </w:rPr>
        <w:t>9</w:t>
      </w:r>
      <w:r w:rsidR="004841C4">
        <w:rPr>
          <w:lang w:eastAsia="zh-TW"/>
        </w:rPr>
        <w:fldChar w:fldCharType="end"/>
      </w:r>
      <w:r>
        <w:rPr>
          <w:lang w:eastAsia="zh-TW"/>
        </w:rPr>
        <w:t>, the UL reception of gNB</w:t>
      </w:r>
      <w:r w:rsidR="004841C4">
        <w:rPr>
          <w:lang w:eastAsia="zh-TW"/>
        </w:rPr>
        <w:t>1</w:t>
      </w:r>
      <w:r>
        <w:rPr>
          <w:lang w:eastAsia="zh-TW"/>
        </w:rPr>
        <w:t xml:space="preserve"> on frequency F1 may experience interference from the DL transmission of gNB</w:t>
      </w:r>
      <w:r w:rsidR="004841C4">
        <w:rPr>
          <w:lang w:eastAsia="zh-TW"/>
        </w:rPr>
        <w:t>5</w:t>
      </w:r>
      <w:r>
        <w:rPr>
          <w:lang w:eastAsia="zh-TW"/>
        </w:rPr>
        <w:t xml:space="preserve"> on frequency F2.</w:t>
      </w:r>
    </w:p>
    <w:p w14:paraId="1521165A" w14:textId="1B5B71BC" w:rsidR="00727D0D" w:rsidRDefault="00727D0D" w:rsidP="00FC2D9E">
      <w:pPr>
        <w:spacing w:after="60"/>
        <w:jc w:val="both"/>
        <w:rPr>
          <w:lang w:eastAsia="zh-TW"/>
        </w:rPr>
      </w:pPr>
      <w:r w:rsidRPr="00D15082">
        <w:rPr>
          <w:b/>
          <w:bCs/>
          <w:u w:val="single"/>
          <w:lang w:eastAsia="zh-TW"/>
        </w:rPr>
        <w:t>Inter-gNB co-channel CLI</w:t>
      </w:r>
      <w:r>
        <w:rPr>
          <w:b/>
          <w:bCs/>
          <w:lang w:eastAsia="zh-TW"/>
        </w:rPr>
        <w:t xml:space="preserve">: </w:t>
      </w:r>
      <w:r w:rsidRPr="00D2639A">
        <w:rPr>
          <w:lang w:eastAsia="zh-TW"/>
        </w:rPr>
        <w:t xml:space="preserve">In the case of </w:t>
      </w:r>
      <w:r w:rsidR="008337BC">
        <w:rPr>
          <w:lang w:eastAsia="zh-TW"/>
        </w:rPr>
        <w:t>DTDD</w:t>
      </w:r>
      <w:r w:rsidRPr="00D2639A">
        <w:rPr>
          <w:lang w:eastAsia="zh-TW"/>
        </w:rPr>
        <w:t>,</w:t>
      </w:r>
      <w:r>
        <w:rPr>
          <w:lang w:eastAsia="zh-TW"/>
        </w:rPr>
        <w:t xml:space="preserve"> </w:t>
      </w:r>
      <w:r w:rsidRPr="00D2639A">
        <w:rPr>
          <w:lang w:eastAsia="zh-TW"/>
        </w:rPr>
        <w:t>inter-gNB</w:t>
      </w:r>
      <w:r>
        <w:rPr>
          <w:lang w:eastAsia="zh-TW"/>
        </w:rPr>
        <w:t xml:space="preserve"> co-channel</w:t>
      </w:r>
      <w:r w:rsidRPr="00D2639A">
        <w:rPr>
          <w:lang w:eastAsia="zh-TW"/>
        </w:rPr>
        <w:t xml:space="preserve"> CLI exists if neighbouring gNBs</w:t>
      </w:r>
      <w:r>
        <w:rPr>
          <w:lang w:eastAsia="zh-TW"/>
        </w:rPr>
        <w:t xml:space="preserve"> operating on the same frequency band</w:t>
      </w:r>
      <w:r w:rsidRPr="00D2639A">
        <w:rPr>
          <w:lang w:eastAsia="zh-TW"/>
        </w:rPr>
        <w:t xml:space="preserve"> use opposing transmission directions on the same time-frequency resources</w:t>
      </w:r>
      <w:r>
        <w:rPr>
          <w:lang w:eastAsia="zh-TW"/>
        </w:rPr>
        <w:t>. This is illustrated in</w:t>
      </w:r>
      <w:r w:rsidR="00851295">
        <w:rPr>
          <w:lang w:eastAsia="zh-TW"/>
        </w:rPr>
        <w:t xml:space="preserve"> </w:t>
      </w:r>
      <w:r w:rsidR="00851295">
        <w:rPr>
          <w:lang w:eastAsia="zh-TW"/>
        </w:rPr>
        <w:fldChar w:fldCharType="begin"/>
      </w:r>
      <w:r w:rsidR="00851295">
        <w:rPr>
          <w:lang w:eastAsia="zh-TW"/>
        </w:rPr>
        <w:instrText xml:space="preserve"> REF _Ref101793859 \h </w:instrText>
      </w:r>
      <w:r w:rsidR="00851295">
        <w:rPr>
          <w:lang w:eastAsia="zh-TW"/>
        </w:rPr>
      </w:r>
      <w:r w:rsidR="00851295">
        <w:rPr>
          <w:lang w:eastAsia="zh-TW"/>
        </w:rPr>
        <w:fldChar w:fldCharType="separate"/>
      </w:r>
      <w:r w:rsidR="000D6D65" w:rsidRPr="00B76D86">
        <w:t xml:space="preserve">Figure </w:t>
      </w:r>
      <w:r w:rsidR="000D6D65">
        <w:rPr>
          <w:noProof/>
        </w:rPr>
        <w:t>9</w:t>
      </w:r>
      <w:r w:rsidR="00851295">
        <w:rPr>
          <w:lang w:eastAsia="zh-TW"/>
        </w:rPr>
        <w:fldChar w:fldCharType="end"/>
      </w:r>
      <w:r>
        <w:rPr>
          <w:lang w:eastAsia="zh-TW"/>
        </w:rPr>
        <w:t xml:space="preserve"> </w:t>
      </w:r>
      <w:r w:rsidR="00822000">
        <w:rPr>
          <w:lang w:eastAsia="zh-TW"/>
        </w:rPr>
        <w:t>for the DTDD scenario</w:t>
      </w:r>
      <w:r>
        <w:rPr>
          <w:lang w:eastAsia="zh-TW"/>
        </w:rPr>
        <w:t>, where the DL transmission of gNB</w:t>
      </w:r>
      <w:r w:rsidR="00851295">
        <w:rPr>
          <w:lang w:eastAsia="zh-TW"/>
        </w:rPr>
        <w:t>3</w:t>
      </w:r>
      <w:r>
        <w:rPr>
          <w:lang w:eastAsia="zh-TW"/>
        </w:rPr>
        <w:t xml:space="preserve"> interferes with the UL reception of gNB</w:t>
      </w:r>
      <w:r w:rsidR="00851295">
        <w:rPr>
          <w:lang w:eastAsia="zh-TW"/>
        </w:rPr>
        <w:t>4</w:t>
      </w:r>
      <w:r>
        <w:rPr>
          <w:lang w:eastAsia="zh-TW"/>
        </w:rPr>
        <w:t>.</w:t>
      </w:r>
    </w:p>
    <w:p w14:paraId="3311AAD0" w14:textId="31A31AF6" w:rsidR="0009229A" w:rsidRPr="00D15082" w:rsidRDefault="0009229A" w:rsidP="00FC2D9E">
      <w:pPr>
        <w:spacing w:after="60"/>
        <w:jc w:val="both"/>
        <w:rPr>
          <w:b/>
          <w:bCs/>
          <w:lang w:eastAsia="zh-TW"/>
        </w:rPr>
      </w:pPr>
      <w:r w:rsidRPr="00615C54">
        <w:rPr>
          <w:b/>
          <w:bCs/>
          <w:u w:val="single"/>
          <w:lang w:eastAsia="zh-TW"/>
        </w:rPr>
        <w:t>Inter-gNB</w:t>
      </w:r>
      <w:r>
        <w:rPr>
          <w:b/>
          <w:bCs/>
          <w:u w:val="single"/>
          <w:lang w:eastAsia="zh-TW"/>
        </w:rPr>
        <w:t xml:space="preserve"> </w:t>
      </w:r>
      <w:r w:rsidRPr="00615C54">
        <w:rPr>
          <w:b/>
          <w:bCs/>
          <w:u w:val="single"/>
          <w:lang w:eastAsia="zh-TW"/>
        </w:rPr>
        <w:t>int</w:t>
      </w:r>
      <w:r>
        <w:rPr>
          <w:b/>
          <w:bCs/>
          <w:u w:val="single"/>
          <w:lang w:eastAsia="zh-TW"/>
        </w:rPr>
        <w:t>ra</w:t>
      </w:r>
      <w:r w:rsidRPr="00615C54">
        <w:rPr>
          <w:b/>
          <w:bCs/>
          <w:u w:val="single"/>
          <w:lang w:eastAsia="zh-TW"/>
        </w:rPr>
        <w:t>-subband CLI</w:t>
      </w:r>
      <w:r w:rsidRPr="00615C54">
        <w:rPr>
          <w:b/>
          <w:bCs/>
          <w:lang w:eastAsia="zh-TW"/>
        </w:rPr>
        <w:t>:</w:t>
      </w:r>
      <w:r>
        <w:rPr>
          <w:b/>
          <w:bCs/>
          <w:lang w:eastAsia="zh-TW"/>
        </w:rPr>
        <w:t xml:space="preserve"> </w:t>
      </w:r>
      <w:r w:rsidRPr="00D2639A">
        <w:rPr>
          <w:lang w:eastAsia="zh-TW"/>
        </w:rPr>
        <w:t>In SBFD,</w:t>
      </w:r>
      <w:r>
        <w:rPr>
          <w:lang w:eastAsia="zh-TW"/>
        </w:rPr>
        <w:t xml:space="preserve"> inter-gNB intra-subband CLI occurs when gNBs operating on the same frequency band uses different SBFD</w:t>
      </w:r>
      <w:r w:rsidR="00851295">
        <w:rPr>
          <w:lang w:eastAsia="zh-TW"/>
        </w:rPr>
        <w:t>/TDD</w:t>
      </w:r>
      <w:r>
        <w:rPr>
          <w:lang w:eastAsia="zh-TW"/>
        </w:rPr>
        <w:t xml:space="preserve"> configuration such </w:t>
      </w:r>
      <w:r w:rsidRPr="00DC7290">
        <w:rPr>
          <w:lang w:eastAsia="zh-TW"/>
        </w:rPr>
        <w:t>that a gNB uses specific resources for UL while another gNB uses the same resources for DL (e.</w:t>
      </w:r>
      <w:r>
        <w:rPr>
          <w:lang w:eastAsia="zh-TW"/>
        </w:rPr>
        <w:t>g., slots 1 in SBFD</w:t>
      </w:r>
      <w:r w:rsidR="00851295">
        <w:rPr>
          <w:lang w:eastAsia="zh-TW"/>
        </w:rPr>
        <w:t>/TDD</w:t>
      </w:r>
      <w:r>
        <w:rPr>
          <w:lang w:eastAsia="zh-TW"/>
        </w:rPr>
        <w:t xml:space="preserve"> configuration for gNB</w:t>
      </w:r>
      <w:r w:rsidR="00851295">
        <w:rPr>
          <w:lang w:eastAsia="zh-TW"/>
        </w:rPr>
        <w:t>2</w:t>
      </w:r>
      <w:r>
        <w:rPr>
          <w:lang w:eastAsia="zh-TW"/>
        </w:rPr>
        <w:t xml:space="preserve"> and gNB</w:t>
      </w:r>
      <w:r w:rsidR="00851295">
        <w:rPr>
          <w:lang w:eastAsia="zh-TW"/>
        </w:rPr>
        <w:t>3</w:t>
      </w:r>
      <w:r>
        <w:rPr>
          <w:lang w:eastAsia="zh-TW"/>
        </w:rPr>
        <w:t xml:space="preserve"> illustrated in</w:t>
      </w:r>
      <w:r w:rsidR="00851295">
        <w:rPr>
          <w:lang w:eastAsia="zh-TW"/>
        </w:rPr>
        <w:t xml:space="preserve"> </w:t>
      </w:r>
      <w:r w:rsidR="00851295">
        <w:rPr>
          <w:lang w:eastAsia="zh-TW"/>
        </w:rPr>
        <w:fldChar w:fldCharType="begin"/>
      </w:r>
      <w:r w:rsidR="00851295">
        <w:rPr>
          <w:lang w:eastAsia="zh-TW"/>
        </w:rPr>
        <w:instrText xml:space="preserve"> REF _Ref101793859 \h </w:instrText>
      </w:r>
      <w:r w:rsidR="00851295">
        <w:rPr>
          <w:lang w:eastAsia="zh-TW"/>
        </w:rPr>
      </w:r>
      <w:r w:rsidR="00851295">
        <w:rPr>
          <w:lang w:eastAsia="zh-TW"/>
        </w:rPr>
        <w:fldChar w:fldCharType="separate"/>
      </w:r>
      <w:r w:rsidR="000D6D65" w:rsidRPr="00B76D86">
        <w:t xml:space="preserve">Figure </w:t>
      </w:r>
      <w:r w:rsidR="000D6D65">
        <w:rPr>
          <w:noProof/>
        </w:rPr>
        <w:t>9</w:t>
      </w:r>
      <w:r w:rsidR="00851295">
        <w:rPr>
          <w:lang w:eastAsia="zh-TW"/>
        </w:rPr>
        <w:fldChar w:fldCharType="end"/>
      </w:r>
      <w:r>
        <w:rPr>
          <w:lang w:eastAsia="zh-TW"/>
        </w:rPr>
        <w:t>). The UL reception of gNB</w:t>
      </w:r>
      <w:r w:rsidR="00851295">
        <w:rPr>
          <w:lang w:eastAsia="zh-TW"/>
        </w:rPr>
        <w:t>2</w:t>
      </w:r>
      <w:r>
        <w:rPr>
          <w:lang w:eastAsia="zh-TW"/>
        </w:rPr>
        <w:t xml:space="preserve"> on the UL subband of this slot will experience interference from the DL transmission of gNB</w:t>
      </w:r>
      <w:r w:rsidR="00851295">
        <w:rPr>
          <w:lang w:eastAsia="zh-TW"/>
        </w:rPr>
        <w:t>3</w:t>
      </w:r>
      <w:r>
        <w:rPr>
          <w:lang w:eastAsia="zh-TW"/>
        </w:rPr>
        <w:t xml:space="preserve"> on the same slot.</w:t>
      </w:r>
    </w:p>
    <w:p w14:paraId="31633285" w14:textId="6AD52D07" w:rsidR="00727D0D" w:rsidRDefault="00727D0D" w:rsidP="00FC2D9E">
      <w:pPr>
        <w:pStyle w:val="ListParagraph"/>
        <w:spacing w:after="60"/>
        <w:ind w:left="0"/>
        <w:jc w:val="both"/>
        <w:rPr>
          <w:lang w:eastAsia="zh-TW"/>
        </w:rPr>
      </w:pPr>
      <w:r w:rsidRPr="00615C54">
        <w:rPr>
          <w:b/>
          <w:bCs/>
          <w:u w:val="single"/>
          <w:lang w:eastAsia="zh-TW"/>
        </w:rPr>
        <w:t>Inter-gNB</w:t>
      </w:r>
      <w:r>
        <w:rPr>
          <w:b/>
          <w:bCs/>
          <w:u w:val="single"/>
          <w:lang w:eastAsia="zh-TW"/>
        </w:rPr>
        <w:t xml:space="preserve"> </w:t>
      </w:r>
      <w:r w:rsidRPr="00615C54">
        <w:rPr>
          <w:b/>
          <w:bCs/>
          <w:u w:val="single"/>
          <w:lang w:eastAsia="zh-TW"/>
        </w:rPr>
        <w:t>inter-subband CLI</w:t>
      </w:r>
      <w:r w:rsidRPr="00615C54">
        <w:rPr>
          <w:b/>
          <w:bCs/>
          <w:lang w:eastAsia="zh-TW"/>
        </w:rPr>
        <w:t xml:space="preserve">: </w:t>
      </w:r>
      <w:r w:rsidRPr="00D2639A">
        <w:rPr>
          <w:lang w:eastAsia="zh-TW"/>
        </w:rPr>
        <w:t>In SBFD,</w:t>
      </w:r>
      <w:r>
        <w:rPr>
          <w:lang w:eastAsia="zh-TW"/>
        </w:rPr>
        <w:t xml:space="preserve"> inter-gNB inter-subband CLI occurs </w:t>
      </w:r>
      <w:r w:rsidRPr="00C57B5B">
        <w:t xml:space="preserve">between </w:t>
      </w:r>
      <w:r w:rsidR="004F1A35" w:rsidRPr="00C57B5B">
        <w:t>adj</w:t>
      </w:r>
      <w:r w:rsidR="004F1A35">
        <w:t>acent</w:t>
      </w:r>
      <w:r w:rsidRPr="00C57B5B">
        <w:t xml:space="preserve"> </w:t>
      </w:r>
      <w:r>
        <w:t>subbands as</w:t>
      </w:r>
      <w:r>
        <w:rPr>
          <w:lang w:eastAsia="zh-TW"/>
        </w:rPr>
        <w:t xml:space="preserve"> neighbouring gNBs operating on the same frequency band transmit and receive simultaneously</w:t>
      </w:r>
      <w:r w:rsidR="00FD53EE">
        <w:rPr>
          <w:lang w:eastAsia="zh-TW"/>
        </w:rPr>
        <w:t xml:space="preserve"> (e.g., slots</w:t>
      </w:r>
      <w:r w:rsidR="003D5742">
        <w:rPr>
          <w:lang w:eastAsia="zh-TW"/>
        </w:rPr>
        <w:t>#</w:t>
      </w:r>
      <w:r w:rsidR="00851295">
        <w:rPr>
          <w:lang w:eastAsia="zh-TW"/>
        </w:rPr>
        <w:t>1</w:t>
      </w:r>
      <w:r w:rsidR="00FD53EE">
        <w:rPr>
          <w:lang w:eastAsia="zh-TW"/>
        </w:rPr>
        <w:t xml:space="preserve"> for gNB1 and gNB2 illustrated </w:t>
      </w:r>
      <w:r>
        <w:rPr>
          <w:lang w:eastAsia="zh-TW"/>
        </w:rPr>
        <w:t>in</w:t>
      </w:r>
      <w:r w:rsidR="00851295">
        <w:rPr>
          <w:lang w:eastAsia="zh-TW"/>
        </w:rPr>
        <w:t xml:space="preserve"> </w:t>
      </w:r>
      <w:r w:rsidR="00851295">
        <w:rPr>
          <w:lang w:eastAsia="zh-TW"/>
        </w:rPr>
        <w:fldChar w:fldCharType="begin"/>
      </w:r>
      <w:r w:rsidR="00851295">
        <w:rPr>
          <w:lang w:eastAsia="zh-TW"/>
        </w:rPr>
        <w:instrText xml:space="preserve"> REF _Ref101793859 \h </w:instrText>
      </w:r>
      <w:r w:rsidR="00851295">
        <w:rPr>
          <w:lang w:eastAsia="zh-TW"/>
        </w:rPr>
      </w:r>
      <w:r w:rsidR="00851295">
        <w:rPr>
          <w:lang w:eastAsia="zh-TW"/>
        </w:rPr>
        <w:fldChar w:fldCharType="separate"/>
      </w:r>
      <w:r w:rsidR="000D6D65" w:rsidRPr="00B76D86">
        <w:t xml:space="preserve">Figure </w:t>
      </w:r>
      <w:r w:rsidR="000D6D65">
        <w:rPr>
          <w:noProof/>
        </w:rPr>
        <w:t>9</w:t>
      </w:r>
      <w:r w:rsidR="00851295">
        <w:rPr>
          <w:lang w:eastAsia="zh-TW"/>
        </w:rPr>
        <w:fldChar w:fldCharType="end"/>
      </w:r>
      <w:r w:rsidR="00FD53EE">
        <w:rPr>
          <w:lang w:eastAsia="zh-TW"/>
        </w:rPr>
        <w:t>)</w:t>
      </w:r>
      <w:r>
        <w:rPr>
          <w:lang w:eastAsia="zh-TW"/>
        </w:rPr>
        <w:t>. The transmission of gNB</w:t>
      </w:r>
      <w:r w:rsidR="003D5742">
        <w:rPr>
          <w:lang w:eastAsia="zh-TW"/>
        </w:rPr>
        <w:t>2</w:t>
      </w:r>
      <w:r>
        <w:rPr>
          <w:lang w:eastAsia="zh-TW"/>
        </w:rPr>
        <w:t xml:space="preserve"> on the DL subbands of this slot </w:t>
      </w:r>
      <w:r w:rsidR="00610FCF">
        <w:rPr>
          <w:lang w:eastAsia="zh-TW"/>
        </w:rPr>
        <w:t>will</w:t>
      </w:r>
      <w:r>
        <w:rPr>
          <w:lang w:eastAsia="zh-TW"/>
        </w:rPr>
        <w:t xml:space="preserve"> interfere with the UL reception of gNB</w:t>
      </w:r>
      <w:r w:rsidR="003D5742">
        <w:rPr>
          <w:lang w:eastAsia="zh-TW"/>
        </w:rPr>
        <w:t>1</w:t>
      </w:r>
      <w:r>
        <w:rPr>
          <w:lang w:eastAsia="zh-TW"/>
        </w:rPr>
        <w:t xml:space="preserve"> on the UL subband of the same slot</w:t>
      </w:r>
      <w:r w:rsidR="003D5742">
        <w:rPr>
          <w:lang w:eastAsia="zh-TW"/>
        </w:rPr>
        <w:t>,</w:t>
      </w:r>
      <w:r>
        <w:rPr>
          <w:lang w:eastAsia="zh-TW"/>
        </w:rPr>
        <w:t xml:space="preserve"> and vice versa. This is caused by emissions/leakage outside the DL subbands. </w:t>
      </w:r>
    </w:p>
    <w:p w14:paraId="31A3AC1B" w14:textId="5D3D5132" w:rsidR="00727D0D" w:rsidRDefault="00727D0D" w:rsidP="00727D0D">
      <w:pPr>
        <w:rPr>
          <w:lang w:eastAsia="zh-TW"/>
        </w:rPr>
      </w:pPr>
      <w:r w:rsidRPr="00604F74">
        <w:rPr>
          <w:b/>
          <w:bCs/>
          <w:color w:val="000000" w:themeColor="text1"/>
          <w:u w:val="single"/>
          <w:lang w:eastAsia="zh-TW"/>
        </w:rPr>
        <w:t>Self</w:t>
      </w:r>
      <w:r>
        <w:rPr>
          <w:b/>
          <w:bCs/>
          <w:color w:val="000000" w:themeColor="text1"/>
          <w:u w:val="single"/>
          <w:lang w:eastAsia="zh-TW"/>
        </w:rPr>
        <w:t>-i</w:t>
      </w:r>
      <w:r w:rsidRPr="00604F74">
        <w:rPr>
          <w:b/>
          <w:bCs/>
          <w:color w:val="000000" w:themeColor="text1"/>
          <w:u w:val="single"/>
          <w:lang w:eastAsia="zh-TW"/>
        </w:rPr>
        <w:t>nterference</w:t>
      </w:r>
      <w:r>
        <w:rPr>
          <w:b/>
          <w:bCs/>
          <w:color w:val="000000" w:themeColor="text1"/>
          <w:lang w:eastAsia="zh-TW"/>
        </w:rPr>
        <w:t>:</w:t>
      </w:r>
      <w:r>
        <w:rPr>
          <w:sz w:val="18"/>
          <w:szCs w:val="18"/>
          <w:lang w:eastAsia="zh-TW"/>
        </w:rPr>
        <w:t xml:space="preserve"> </w:t>
      </w:r>
      <w:r>
        <w:rPr>
          <w:lang w:eastAsia="zh-TW"/>
        </w:rPr>
        <w:t xml:space="preserve">In </w:t>
      </w:r>
      <w:r w:rsidRPr="00793676">
        <w:rPr>
          <w:lang w:eastAsia="zh-TW"/>
        </w:rPr>
        <w:t>SBFD</w:t>
      </w:r>
      <w:r>
        <w:rPr>
          <w:lang w:eastAsia="zh-TW"/>
        </w:rPr>
        <w:t xml:space="preserve"> </w:t>
      </w:r>
      <w:r w:rsidRPr="00793676">
        <w:rPr>
          <w:lang w:eastAsia="zh-TW"/>
        </w:rPr>
        <w:t>the DL transmission of a gNB</w:t>
      </w:r>
      <w:r>
        <w:rPr>
          <w:lang w:eastAsia="zh-TW"/>
        </w:rPr>
        <w:t xml:space="preserve"> will</w:t>
      </w:r>
      <w:r w:rsidRPr="00793676">
        <w:rPr>
          <w:lang w:eastAsia="zh-TW"/>
        </w:rPr>
        <w:t xml:space="preserve"> interfere with the UL reception of </w:t>
      </w:r>
      <w:r>
        <w:rPr>
          <w:lang w:eastAsia="zh-TW"/>
        </w:rPr>
        <w:t>the same</w:t>
      </w:r>
      <w:r w:rsidRPr="00793676">
        <w:rPr>
          <w:lang w:eastAsia="zh-TW"/>
        </w:rPr>
        <w:t xml:space="preserve"> gNB</w:t>
      </w:r>
      <w:r w:rsidR="003D5742">
        <w:rPr>
          <w:lang w:eastAsia="zh-TW"/>
        </w:rPr>
        <w:t xml:space="preserve"> (as illustrated in </w:t>
      </w:r>
      <w:r w:rsidR="003D5742">
        <w:rPr>
          <w:lang w:eastAsia="zh-TW"/>
        </w:rPr>
        <w:fldChar w:fldCharType="begin"/>
      </w:r>
      <w:r w:rsidR="003D5742">
        <w:rPr>
          <w:lang w:eastAsia="zh-TW"/>
        </w:rPr>
        <w:instrText xml:space="preserve"> REF _Ref101793859 \h </w:instrText>
      </w:r>
      <w:r w:rsidR="003D5742">
        <w:rPr>
          <w:lang w:eastAsia="zh-TW"/>
        </w:rPr>
      </w:r>
      <w:r w:rsidR="003D5742">
        <w:rPr>
          <w:lang w:eastAsia="zh-TW"/>
        </w:rPr>
        <w:fldChar w:fldCharType="separate"/>
      </w:r>
      <w:r w:rsidR="000D6D65" w:rsidRPr="00B76D86">
        <w:t xml:space="preserve">Figure </w:t>
      </w:r>
      <w:r w:rsidR="000D6D65">
        <w:rPr>
          <w:noProof/>
        </w:rPr>
        <w:t>9</w:t>
      </w:r>
      <w:r w:rsidR="003D5742">
        <w:rPr>
          <w:lang w:eastAsia="zh-TW"/>
        </w:rPr>
        <w:fldChar w:fldCharType="end"/>
      </w:r>
      <w:r w:rsidR="003D5742">
        <w:rPr>
          <w:lang w:eastAsia="zh-TW"/>
        </w:rPr>
        <w:t xml:space="preserve"> for gNB1)</w:t>
      </w:r>
      <w:r>
        <w:rPr>
          <w:lang w:eastAsia="zh-TW"/>
        </w:rPr>
        <w:t>.</w:t>
      </w:r>
    </w:p>
    <w:p w14:paraId="4D93C988" w14:textId="535FD093" w:rsidR="00045AE9" w:rsidRDefault="00045AE9" w:rsidP="00A93760">
      <w:pPr>
        <w:spacing w:after="0"/>
        <w:jc w:val="center"/>
      </w:pPr>
      <w:r w:rsidRPr="00045AE9">
        <w:rPr>
          <w:noProof/>
        </w:rPr>
        <w:lastRenderedPageBreak/>
        <w:drawing>
          <wp:inline distT="0" distB="0" distL="0" distR="0" wp14:anchorId="5E92A56A" wp14:editId="41E3028B">
            <wp:extent cx="3476729" cy="2395855"/>
            <wp:effectExtent l="0" t="0" r="9525" b="444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rotWithShape="1">
                    <a:blip r:embed="rId21">
                      <a:extLst>
                        <a:ext uri="{28A0092B-C50C-407E-A947-70E740481C1C}">
                          <a14:useLocalDpi xmlns:a14="http://schemas.microsoft.com/office/drawing/2010/main" val="0"/>
                        </a:ext>
                      </a:extLst>
                    </a:blip>
                    <a:srcRect t="1627" r="4645" b="1379"/>
                    <a:stretch/>
                  </pic:blipFill>
                  <pic:spPr bwMode="auto">
                    <a:xfrm>
                      <a:off x="0" y="0"/>
                      <a:ext cx="3491000" cy="2405689"/>
                    </a:xfrm>
                    <a:prstGeom prst="rect">
                      <a:avLst/>
                    </a:prstGeom>
                    <a:noFill/>
                    <a:ln>
                      <a:noFill/>
                    </a:ln>
                    <a:extLst>
                      <a:ext uri="{53640926-AAD7-44D8-BBD7-CCE9431645EC}">
                        <a14:shadowObscured xmlns:a14="http://schemas.microsoft.com/office/drawing/2010/main"/>
                      </a:ext>
                    </a:extLst>
                  </pic:spPr>
                </pic:pic>
              </a:graphicData>
            </a:graphic>
          </wp:inline>
        </w:drawing>
      </w:r>
    </w:p>
    <w:p w14:paraId="1DD176A3" w14:textId="4326BA7B" w:rsidR="00045AE9" w:rsidRPr="00727D0D" w:rsidRDefault="00045AE9" w:rsidP="00045AE9">
      <w:pPr>
        <w:jc w:val="center"/>
      </w:pPr>
      <w:bookmarkStart w:id="18" w:name="_Ref101793859"/>
      <w:r w:rsidRPr="00B76D86">
        <w:t xml:space="preserve">Figure </w:t>
      </w:r>
      <w:r>
        <w:rPr>
          <w:noProof/>
        </w:rPr>
        <w:fldChar w:fldCharType="begin"/>
      </w:r>
      <w:r>
        <w:rPr>
          <w:noProof/>
        </w:rPr>
        <w:instrText xml:space="preserve"> SEQ Figure \* ARABIC </w:instrText>
      </w:r>
      <w:r>
        <w:rPr>
          <w:noProof/>
        </w:rPr>
        <w:fldChar w:fldCharType="separate"/>
      </w:r>
      <w:r w:rsidR="000D6D65">
        <w:rPr>
          <w:noProof/>
        </w:rPr>
        <w:t>9</w:t>
      </w:r>
      <w:r>
        <w:rPr>
          <w:noProof/>
        </w:rPr>
        <w:fldChar w:fldCharType="end"/>
      </w:r>
      <w:bookmarkEnd w:id="18"/>
      <w:r w:rsidRPr="00922E39">
        <w:t xml:space="preserve">: </w:t>
      </w:r>
      <w:r w:rsidR="00DF3BB2">
        <w:t>Interference</w:t>
      </w:r>
      <w:r>
        <w:t xml:space="preserve"> types at the gNB.</w:t>
      </w:r>
    </w:p>
    <w:p w14:paraId="61292C50" w14:textId="17F3C548" w:rsidR="00727D0D" w:rsidRDefault="00727D0D">
      <w:pPr>
        <w:pStyle w:val="Heading2"/>
      </w:pPr>
      <w:r>
        <w:t>Interferences at the UE</w:t>
      </w:r>
    </w:p>
    <w:p w14:paraId="0D0863C7" w14:textId="24710EC8" w:rsidR="00727D0D" w:rsidRDefault="00727D0D" w:rsidP="00727D0D">
      <w:pPr>
        <w:jc w:val="both"/>
        <w:rPr>
          <w:lang w:eastAsia="zh-TW"/>
        </w:rPr>
      </w:pPr>
      <w:r>
        <w:rPr>
          <w:lang w:eastAsia="zh-TW"/>
        </w:rPr>
        <w:t xml:space="preserve">Like the interference at the gNB, the UL transmission of a UE may cause interference to the DL reception of UE in </w:t>
      </w:r>
      <w:r w:rsidR="00210FC0">
        <w:rPr>
          <w:lang w:eastAsia="zh-TW"/>
        </w:rPr>
        <w:t>SBFD/</w:t>
      </w:r>
      <w:r w:rsidR="00B0632F">
        <w:rPr>
          <w:lang w:eastAsia="zh-TW"/>
        </w:rPr>
        <w:t>DTDD</w:t>
      </w:r>
      <w:r w:rsidR="00210FA1">
        <w:rPr>
          <w:lang w:eastAsia="zh-TW"/>
        </w:rPr>
        <w:t>, i.e.,</w:t>
      </w:r>
      <w:r w:rsidRPr="0034457E">
        <w:rPr>
          <w:lang w:eastAsia="zh-TW"/>
        </w:rPr>
        <w:t xml:space="preserve"> </w:t>
      </w:r>
      <w:r>
        <w:rPr>
          <w:lang w:eastAsia="zh-TW"/>
        </w:rPr>
        <w:t>U</w:t>
      </w:r>
      <w:r w:rsidRPr="0034457E">
        <w:rPr>
          <w:lang w:eastAsia="zh-TW"/>
        </w:rPr>
        <w:t>L-to-</w:t>
      </w:r>
      <w:r>
        <w:rPr>
          <w:lang w:eastAsia="zh-TW"/>
        </w:rPr>
        <w:t>D</w:t>
      </w:r>
      <w:r w:rsidRPr="0034457E">
        <w:rPr>
          <w:lang w:eastAsia="zh-TW"/>
        </w:rPr>
        <w:t>L interference.</w:t>
      </w:r>
      <w:r>
        <w:rPr>
          <w:lang w:eastAsia="zh-TW"/>
        </w:rPr>
        <w:t xml:space="preserve"> If two UEs are very close to each other, the interference from the UL transmission of the aggressor UE to the DL reception of the victim UE can be severe. The different types of interference at the UE are:</w:t>
      </w:r>
    </w:p>
    <w:p w14:paraId="541F8734" w14:textId="663473B4" w:rsidR="00C93E86" w:rsidRPr="00727D0D" w:rsidRDefault="00C93E86" w:rsidP="006726BA">
      <w:pPr>
        <w:spacing w:after="60"/>
        <w:jc w:val="both"/>
      </w:pPr>
      <w:r w:rsidRPr="000319D1">
        <w:rPr>
          <w:b/>
          <w:bCs/>
          <w:u w:val="single"/>
          <w:lang w:eastAsia="zh-TW"/>
        </w:rPr>
        <w:t>Inter-UE adjacent channel CLI</w:t>
      </w:r>
      <w:r>
        <w:rPr>
          <w:b/>
          <w:bCs/>
          <w:lang w:eastAsia="zh-TW"/>
        </w:rPr>
        <w:t xml:space="preserve">: </w:t>
      </w:r>
      <w:r>
        <w:rPr>
          <w:lang w:eastAsia="zh-TW"/>
        </w:rPr>
        <w:t>In both DTDD and SBFD, inter-UE adjacent channel CLI occurs when nearby UEs operating</w:t>
      </w:r>
      <w:r w:rsidRPr="00615C54">
        <w:rPr>
          <w:lang w:eastAsia="zh-TW"/>
        </w:rPr>
        <w:t xml:space="preserve"> on </w:t>
      </w:r>
      <w:r>
        <w:rPr>
          <w:lang w:eastAsia="zh-TW"/>
        </w:rPr>
        <w:t>adjacent</w:t>
      </w:r>
      <w:r w:rsidRPr="00615C54">
        <w:rPr>
          <w:lang w:eastAsia="zh-TW"/>
        </w:rPr>
        <w:t xml:space="preserve"> frequency</w:t>
      </w:r>
      <w:r>
        <w:rPr>
          <w:lang w:eastAsia="zh-TW"/>
        </w:rPr>
        <w:t xml:space="preserve"> bands transmit and receive simultaneously. </w:t>
      </w:r>
      <w:r w:rsidRPr="00210FC0">
        <w:rPr>
          <w:lang w:eastAsia="zh-TW"/>
        </w:rPr>
        <w:t>Considering the SBFD</w:t>
      </w:r>
      <w:r w:rsidR="00210FC0">
        <w:rPr>
          <w:lang w:eastAsia="zh-TW"/>
        </w:rPr>
        <w:t>/TDD</w:t>
      </w:r>
      <w:r w:rsidRPr="00210FC0">
        <w:rPr>
          <w:lang w:eastAsia="zh-TW"/>
        </w:rPr>
        <w:t xml:space="preserve"> patterns in</w:t>
      </w:r>
      <w:r w:rsidR="00210FC0">
        <w:rPr>
          <w:lang w:eastAsia="zh-TW"/>
        </w:rPr>
        <w:t xml:space="preserve"> </w:t>
      </w:r>
      <w:r w:rsidR="00210FC0">
        <w:rPr>
          <w:lang w:eastAsia="zh-TW"/>
        </w:rPr>
        <w:fldChar w:fldCharType="begin"/>
      </w:r>
      <w:r w:rsidR="00210FC0">
        <w:rPr>
          <w:lang w:eastAsia="zh-TW"/>
        </w:rPr>
        <w:instrText xml:space="preserve"> REF _Ref101831858 \h </w:instrText>
      </w:r>
      <w:r w:rsidR="006726BA">
        <w:rPr>
          <w:lang w:eastAsia="zh-TW"/>
        </w:rPr>
        <w:instrText xml:space="preserve"> \* MERGEFORMAT </w:instrText>
      </w:r>
      <w:r w:rsidR="00210FC0">
        <w:rPr>
          <w:lang w:eastAsia="zh-TW"/>
        </w:rPr>
      </w:r>
      <w:r w:rsidR="00210FC0">
        <w:rPr>
          <w:lang w:eastAsia="zh-TW"/>
        </w:rPr>
        <w:fldChar w:fldCharType="separate"/>
      </w:r>
      <w:r w:rsidR="000D6D65" w:rsidRPr="00B76D86">
        <w:t xml:space="preserve">Figure </w:t>
      </w:r>
      <w:r w:rsidR="000D6D65">
        <w:rPr>
          <w:noProof/>
        </w:rPr>
        <w:t>10</w:t>
      </w:r>
      <w:r w:rsidR="00210FC0">
        <w:rPr>
          <w:lang w:eastAsia="zh-TW"/>
        </w:rPr>
        <w:fldChar w:fldCharType="end"/>
      </w:r>
      <w:r w:rsidRPr="00210FC0">
        <w:rPr>
          <w:lang w:eastAsia="zh-TW"/>
        </w:rPr>
        <w:t>, the UL transmission of a UE</w:t>
      </w:r>
      <w:r w:rsidR="00210FC0" w:rsidRPr="00210FC0">
        <w:rPr>
          <w:lang w:eastAsia="zh-TW"/>
        </w:rPr>
        <w:t>1</w:t>
      </w:r>
      <w:r w:rsidRPr="00210FC0">
        <w:rPr>
          <w:lang w:eastAsia="zh-TW"/>
        </w:rPr>
        <w:t xml:space="preserve"> on frequency F1 may cause interference to the DL reception of a UE</w:t>
      </w:r>
      <w:r w:rsidR="00210FC0" w:rsidRPr="00210FC0">
        <w:rPr>
          <w:lang w:eastAsia="zh-TW"/>
        </w:rPr>
        <w:t>5</w:t>
      </w:r>
      <w:r w:rsidRPr="00210FC0">
        <w:rPr>
          <w:lang w:eastAsia="zh-TW"/>
        </w:rPr>
        <w:t xml:space="preserve"> on frequency F2.</w:t>
      </w:r>
    </w:p>
    <w:p w14:paraId="15E88E61" w14:textId="775D8B94" w:rsidR="00727D0D" w:rsidRDefault="00727D0D" w:rsidP="006726BA">
      <w:pPr>
        <w:spacing w:after="60"/>
        <w:jc w:val="both"/>
        <w:rPr>
          <w:lang w:eastAsia="zh-TW"/>
        </w:rPr>
      </w:pPr>
      <w:r w:rsidRPr="00BE5A03">
        <w:rPr>
          <w:b/>
          <w:bCs/>
          <w:u w:val="single"/>
          <w:lang w:eastAsia="zh-TW"/>
        </w:rPr>
        <w:t>Inter-UE co-channel CLI</w:t>
      </w:r>
      <w:r>
        <w:rPr>
          <w:b/>
          <w:bCs/>
          <w:lang w:eastAsia="zh-TW"/>
        </w:rPr>
        <w:t xml:space="preserve">: </w:t>
      </w:r>
      <w:r>
        <w:rPr>
          <w:lang w:eastAsia="zh-TW"/>
        </w:rPr>
        <w:t xml:space="preserve">In the case of </w:t>
      </w:r>
      <w:r w:rsidR="008337BC">
        <w:rPr>
          <w:lang w:eastAsia="zh-TW"/>
        </w:rPr>
        <w:t>DTDD</w:t>
      </w:r>
      <w:r>
        <w:rPr>
          <w:lang w:eastAsia="zh-TW"/>
        </w:rPr>
        <w:t>, inter-UE co-channel CLI exists if nearby UEs operating on the same frequency band are scheduled on different transmission directions on the same time-frequency resources. This is shown in</w:t>
      </w:r>
      <w:r w:rsidR="000E760A">
        <w:rPr>
          <w:lang w:eastAsia="zh-TW"/>
        </w:rPr>
        <w:t xml:space="preserve"> </w:t>
      </w:r>
      <w:r w:rsidR="000E760A">
        <w:rPr>
          <w:lang w:eastAsia="zh-TW"/>
        </w:rPr>
        <w:fldChar w:fldCharType="begin"/>
      </w:r>
      <w:r w:rsidR="000E760A">
        <w:rPr>
          <w:lang w:eastAsia="zh-TW"/>
        </w:rPr>
        <w:instrText xml:space="preserve"> REF _Ref101831858 \h </w:instrText>
      </w:r>
      <w:r w:rsidR="006726BA">
        <w:rPr>
          <w:lang w:eastAsia="zh-TW"/>
        </w:rPr>
        <w:instrText xml:space="preserve"> \* MERGEFORMAT </w:instrText>
      </w:r>
      <w:r w:rsidR="000E760A">
        <w:rPr>
          <w:lang w:eastAsia="zh-TW"/>
        </w:rPr>
      </w:r>
      <w:r w:rsidR="000E760A">
        <w:rPr>
          <w:lang w:eastAsia="zh-TW"/>
        </w:rPr>
        <w:fldChar w:fldCharType="separate"/>
      </w:r>
      <w:r w:rsidR="000D6D65" w:rsidRPr="00B76D86">
        <w:t xml:space="preserve">Figure </w:t>
      </w:r>
      <w:r w:rsidR="000D6D65">
        <w:rPr>
          <w:noProof/>
        </w:rPr>
        <w:t>10</w:t>
      </w:r>
      <w:r w:rsidR="000E760A">
        <w:rPr>
          <w:lang w:eastAsia="zh-TW"/>
        </w:rPr>
        <w:fldChar w:fldCharType="end"/>
      </w:r>
      <w:r>
        <w:rPr>
          <w:lang w:eastAsia="zh-TW"/>
        </w:rPr>
        <w:t xml:space="preserve"> </w:t>
      </w:r>
      <w:r w:rsidR="0059596C">
        <w:rPr>
          <w:lang w:eastAsia="zh-TW"/>
        </w:rPr>
        <w:t>for the DTDD scenario</w:t>
      </w:r>
      <w:r>
        <w:rPr>
          <w:lang w:eastAsia="zh-TW"/>
        </w:rPr>
        <w:t>, where the UL transmission of UE</w:t>
      </w:r>
      <w:r w:rsidR="00210FC0">
        <w:rPr>
          <w:lang w:eastAsia="zh-TW"/>
        </w:rPr>
        <w:t>4</w:t>
      </w:r>
      <w:r>
        <w:rPr>
          <w:lang w:eastAsia="zh-TW"/>
        </w:rPr>
        <w:t xml:space="preserve"> interferes with the DL reception of UE</w:t>
      </w:r>
      <w:r w:rsidR="00210FC0">
        <w:rPr>
          <w:lang w:eastAsia="zh-TW"/>
        </w:rPr>
        <w:t>3</w:t>
      </w:r>
      <w:r>
        <w:rPr>
          <w:lang w:eastAsia="zh-TW"/>
        </w:rPr>
        <w:t>.</w:t>
      </w:r>
    </w:p>
    <w:p w14:paraId="06AFA045" w14:textId="11B87789" w:rsidR="004775E3" w:rsidRPr="007713E3" w:rsidRDefault="004775E3" w:rsidP="006726BA">
      <w:pPr>
        <w:pStyle w:val="ListParagraph"/>
        <w:spacing w:after="60"/>
        <w:ind w:left="0"/>
        <w:jc w:val="both"/>
        <w:rPr>
          <w:lang w:eastAsia="zh-TW"/>
        </w:rPr>
      </w:pPr>
      <w:r w:rsidRPr="00615C54">
        <w:rPr>
          <w:b/>
          <w:bCs/>
          <w:u w:val="single"/>
          <w:lang w:eastAsia="zh-TW"/>
        </w:rPr>
        <w:t>Inter-</w:t>
      </w:r>
      <w:r>
        <w:rPr>
          <w:b/>
          <w:bCs/>
          <w:u w:val="single"/>
          <w:lang w:eastAsia="zh-TW"/>
        </w:rPr>
        <w:t>UE</w:t>
      </w:r>
      <w:r w:rsidRPr="00615C54">
        <w:rPr>
          <w:b/>
          <w:bCs/>
          <w:u w:val="single"/>
          <w:lang w:eastAsia="zh-TW"/>
        </w:rPr>
        <w:t xml:space="preserve"> int</w:t>
      </w:r>
      <w:r>
        <w:rPr>
          <w:b/>
          <w:bCs/>
          <w:u w:val="single"/>
          <w:lang w:eastAsia="zh-TW"/>
        </w:rPr>
        <w:t>ra</w:t>
      </w:r>
      <w:r w:rsidRPr="00615C54">
        <w:rPr>
          <w:b/>
          <w:bCs/>
          <w:u w:val="single"/>
          <w:lang w:eastAsia="zh-TW"/>
        </w:rPr>
        <w:t>-subband CLI</w:t>
      </w:r>
      <w:r w:rsidRPr="00615C54">
        <w:rPr>
          <w:b/>
          <w:bCs/>
          <w:lang w:eastAsia="zh-TW"/>
        </w:rPr>
        <w:t xml:space="preserve">: </w:t>
      </w:r>
      <w:r w:rsidRPr="00615C54">
        <w:rPr>
          <w:lang w:eastAsia="zh-TW"/>
        </w:rPr>
        <w:t xml:space="preserve">In </w:t>
      </w:r>
      <w:r w:rsidRPr="00174FBC">
        <w:rPr>
          <w:lang w:eastAsia="zh-TW"/>
        </w:rPr>
        <w:t>SBFD, inter-UE</w:t>
      </w:r>
      <w:r>
        <w:rPr>
          <w:lang w:eastAsia="zh-TW"/>
        </w:rPr>
        <w:t xml:space="preserve"> intra-subband</w:t>
      </w:r>
      <w:r w:rsidRPr="00174FBC">
        <w:rPr>
          <w:lang w:eastAsia="zh-TW"/>
        </w:rPr>
        <w:t xml:space="preserve"> CLI occur</w:t>
      </w:r>
      <w:r>
        <w:rPr>
          <w:lang w:eastAsia="zh-TW"/>
        </w:rPr>
        <w:t xml:space="preserve">s </w:t>
      </w:r>
      <w:r w:rsidRPr="00C57B5B">
        <w:t>between</w:t>
      </w:r>
      <w:r>
        <w:t xml:space="preserve"> overlapping subbands </w:t>
      </w:r>
      <w:r>
        <w:rPr>
          <w:lang w:eastAsia="zh-TW"/>
        </w:rPr>
        <w:t>when a UE receives in the DL while a nearby UE operating in the same frequency band transmits in the UL on the same time-frequency resources</w:t>
      </w:r>
      <w:r w:rsidR="000E760A">
        <w:rPr>
          <w:lang w:eastAsia="zh-TW"/>
        </w:rPr>
        <w:t xml:space="preserve"> (as illustrated in </w:t>
      </w:r>
      <w:r w:rsidR="000E760A">
        <w:rPr>
          <w:lang w:eastAsia="zh-TW"/>
        </w:rPr>
        <w:fldChar w:fldCharType="begin"/>
      </w:r>
      <w:r w:rsidR="000E760A">
        <w:rPr>
          <w:lang w:eastAsia="zh-TW"/>
        </w:rPr>
        <w:instrText xml:space="preserve"> REF _Ref101831858 \h </w:instrText>
      </w:r>
      <w:r w:rsidR="006726BA">
        <w:rPr>
          <w:lang w:eastAsia="zh-TW"/>
        </w:rPr>
        <w:instrText xml:space="preserve"> \* MERGEFORMAT </w:instrText>
      </w:r>
      <w:r w:rsidR="000E760A">
        <w:rPr>
          <w:lang w:eastAsia="zh-TW"/>
        </w:rPr>
      </w:r>
      <w:r w:rsidR="000E760A">
        <w:rPr>
          <w:lang w:eastAsia="zh-TW"/>
        </w:rPr>
        <w:fldChar w:fldCharType="separate"/>
      </w:r>
      <w:r w:rsidR="000D6D65" w:rsidRPr="00B76D86">
        <w:t xml:space="preserve">Figure </w:t>
      </w:r>
      <w:r w:rsidR="000D6D65">
        <w:rPr>
          <w:noProof/>
        </w:rPr>
        <w:t>10</w:t>
      </w:r>
      <w:r w:rsidR="000E760A">
        <w:rPr>
          <w:lang w:eastAsia="zh-TW"/>
        </w:rPr>
        <w:fldChar w:fldCharType="end"/>
      </w:r>
      <w:r w:rsidR="000E760A">
        <w:rPr>
          <w:lang w:eastAsia="zh-TW"/>
        </w:rPr>
        <w:t xml:space="preserve"> for the CL</w:t>
      </w:r>
      <w:r w:rsidR="00FE794B">
        <w:rPr>
          <w:lang w:eastAsia="zh-TW"/>
        </w:rPr>
        <w:t>I between</w:t>
      </w:r>
      <w:r w:rsidR="000E760A">
        <w:rPr>
          <w:lang w:eastAsia="zh-TW"/>
        </w:rPr>
        <w:t xml:space="preserve"> UE1 and UE3)</w:t>
      </w:r>
      <w:r>
        <w:rPr>
          <w:lang w:eastAsia="zh-TW"/>
        </w:rPr>
        <w:t xml:space="preserve">. This interference can only occur in inter-cell scenarios. </w:t>
      </w:r>
    </w:p>
    <w:p w14:paraId="15AAE4D9" w14:textId="487D9741" w:rsidR="00727D0D" w:rsidRDefault="00727D0D" w:rsidP="006726BA">
      <w:pPr>
        <w:pStyle w:val="ListParagraph"/>
        <w:ind w:left="0"/>
        <w:jc w:val="both"/>
        <w:rPr>
          <w:lang w:eastAsia="zh-TW"/>
        </w:rPr>
      </w:pPr>
      <w:r w:rsidRPr="00174FBC">
        <w:rPr>
          <w:b/>
          <w:bCs/>
          <w:u w:val="single"/>
          <w:lang w:eastAsia="zh-TW"/>
        </w:rPr>
        <w:t>Inter-UE</w:t>
      </w:r>
      <w:r>
        <w:rPr>
          <w:b/>
          <w:bCs/>
          <w:u w:val="single"/>
          <w:lang w:eastAsia="zh-TW"/>
        </w:rPr>
        <w:t xml:space="preserve"> </w:t>
      </w:r>
      <w:r w:rsidRPr="00174FBC">
        <w:rPr>
          <w:b/>
          <w:bCs/>
          <w:u w:val="single"/>
          <w:lang w:eastAsia="zh-TW"/>
        </w:rPr>
        <w:t>inter-subband CLI</w:t>
      </w:r>
      <w:r w:rsidRPr="00174FBC">
        <w:rPr>
          <w:b/>
          <w:bCs/>
          <w:lang w:eastAsia="zh-TW"/>
        </w:rPr>
        <w:t>:</w:t>
      </w:r>
      <w:r w:rsidRPr="00415FD9">
        <w:rPr>
          <w:lang w:eastAsia="zh-TW"/>
        </w:rPr>
        <w:t xml:space="preserve"> </w:t>
      </w:r>
      <w:r w:rsidRPr="00615C54">
        <w:rPr>
          <w:lang w:eastAsia="zh-TW"/>
        </w:rPr>
        <w:t xml:space="preserve">In </w:t>
      </w:r>
      <w:r w:rsidRPr="00174FBC">
        <w:rPr>
          <w:lang w:eastAsia="zh-TW"/>
        </w:rPr>
        <w:t>SBFD, inter-UE</w:t>
      </w:r>
      <w:r>
        <w:rPr>
          <w:lang w:eastAsia="zh-TW"/>
        </w:rPr>
        <w:t xml:space="preserve"> inter-subband</w:t>
      </w:r>
      <w:r w:rsidRPr="00174FBC">
        <w:rPr>
          <w:lang w:eastAsia="zh-TW"/>
        </w:rPr>
        <w:t xml:space="preserve"> CLI occur</w:t>
      </w:r>
      <w:r>
        <w:rPr>
          <w:lang w:eastAsia="zh-TW"/>
        </w:rPr>
        <w:t xml:space="preserve">s </w:t>
      </w:r>
      <w:r w:rsidRPr="00C57B5B">
        <w:t xml:space="preserve">between </w:t>
      </w:r>
      <w:r w:rsidR="00D0585C" w:rsidRPr="00C57B5B">
        <w:t>adj</w:t>
      </w:r>
      <w:r w:rsidR="00D0585C">
        <w:t>acent</w:t>
      </w:r>
      <w:r w:rsidRPr="00C57B5B">
        <w:t xml:space="preserve"> </w:t>
      </w:r>
      <w:r>
        <w:t xml:space="preserve">subbands </w:t>
      </w:r>
      <w:r>
        <w:rPr>
          <w:lang w:eastAsia="zh-TW"/>
        </w:rPr>
        <w:t xml:space="preserve">when a UE receives in </w:t>
      </w:r>
      <w:r w:rsidR="00D0585C">
        <w:rPr>
          <w:lang w:eastAsia="zh-TW"/>
        </w:rPr>
        <w:t>a</w:t>
      </w:r>
      <w:r>
        <w:rPr>
          <w:lang w:eastAsia="zh-TW"/>
        </w:rPr>
        <w:t xml:space="preserve"> DL</w:t>
      </w:r>
      <w:r w:rsidR="00D0585C">
        <w:rPr>
          <w:lang w:eastAsia="zh-TW"/>
        </w:rPr>
        <w:t xml:space="preserve"> subband</w:t>
      </w:r>
      <w:r>
        <w:rPr>
          <w:lang w:eastAsia="zh-TW"/>
        </w:rPr>
        <w:t xml:space="preserve"> while a nearby UE operating in the same frequency band transmits in </w:t>
      </w:r>
      <w:r w:rsidR="00EA5265">
        <w:rPr>
          <w:lang w:eastAsia="zh-TW"/>
        </w:rPr>
        <w:t>nonoverlapping</w:t>
      </w:r>
      <w:r>
        <w:rPr>
          <w:lang w:eastAsia="zh-TW"/>
        </w:rPr>
        <w:t xml:space="preserve"> UL</w:t>
      </w:r>
      <w:r w:rsidR="00D0585C">
        <w:rPr>
          <w:lang w:eastAsia="zh-TW"/>
        </w:rPr>
        <w:t xml:space="preserve"> subband</w:t>
      </w:r>
      <w:r w:rsidR="00D3591E">
        <w:rPr>
          <w:lang w:eastAsia="zh-TW"/>
        </w:rPr>
        <w:t xml:space="preserve"> at the same time</w:t>
      </w:r>
      <w:r w:rsidR="00FE794B">
        <w:rPr>
          <w:lang w:eastAsia="zh-TW"/>
        </w:rPr>
        <w:t xml:space="preserve"> (as illustrated in </w:t>
      </w:r>
      <w:r w:rsidR="00FE794B">
        <w:rPr>
          <w:lang w:eastAsia="zh-TW"/>
        </w:rPr>
        <w:fldChar w:fldCharType="begin"/>
      </w:r>
      <w:r w:rsidR="00FE794B">
        <w:rPr>
          <w:lang w:eastAsia="zh-TW"/>
        </w:rPr>
        <w:instrText xml:space="preserve"> REF _Ref101831858 \h </w:instrText>
      </w:r>
      <w:r w:rsidR="00FE794B">
        <w:rPr>
          <w:lang w:eastAsia="zh-TW"/>
        </w:rPr>
      </w:r>
      <w:r w:rsidR="00FE794B">
        <w:rPr>
          <w:lang w:eastAsia="zh-TW"/>
        </w:rPr>
        <w:fldChar w:fldCharType="separate"/>
      </w:r>
      <w:r w:rsidR="000D6D65" w:rsidRPr="00B76D86">
        <w:t xml:space="preserve">Figure </w:t>
      </w:r>
      <w:r w:rsidR="000D6D65">
        <w:rPr>
          <w:noProof/>
        </w:rPr>
        <w:t>10</w:t>
      </w:r>
      <w:r w:rsidR="00FE794B">
        <w:rPr>
          <w:lang w:eastAsia="zh-TW"/>
        </w:rPr>
        <w:fldChar w:fldCharType="end"/>
      </w:r>
      <w:r w:rsidR="00FE794B">
        <w:rPr>
          <w:lang w:eastAsia="zh-TW"/>
        </w:rPr>
        <w:t xml:space="preserve"> for the CLI between UE1 and UE2)</w:t>
      </w:r>
      <w:r>
        <w:rPr>
          <w:lang w:eastAsia="zh-TW"/>
        </w:rPr>
        <w:t>.</w:t>
      </w:r>
      <w:r w:rsidR="002945EC">
        <w:rPr>
          <w:lang w:eastAsia="zh-TW"/>
        </w:rPr>
        <w:t xml:space="preserve"> This is caused by emissions/leakage outside the UL </w:t>
      </w:r>
      <w:r w:rsidR="00FE794B">
        <w:rPr>
          <w:lang w:eastAsia="zh-TW"/>
        </w:rPr>
        <w:t>subbands and</w:t>
      </w:r>
      <w:r w:rsidR="00F451EE">
        <w:rPr>
          <w:lang w:eastAsia="zh-TW"/>
        </w:rPr>
        <w:t xml:space="preserve"> </w:t>
      </w:r>
      <w:r>
        <w:rPr>
          <w:lang w:eastAsia="zh-TW"/>
        </w:rPr>
        <w:t xml:space="preserve">can occur </w:t>
      </w:r>
      <w:r w:rsidR="00F451EE">
        <w:rPr>
          <w:lang w:eastAsia="zh-TW"/>
        </w:rPr>
        <w:t>as</w:t>
      </w:r>
      <w:r>
        <w:rPr>
          <w:lang w:eastAsia="zh-TW"/>
        </w:rPr>
        <w:t xml:space="preserve"> both inter-cell and intra-cell</w:t>
      </w:r>
      <w:r w:rsidR="00F451EE">
        <w:rPr>
          <w:lang w:eastAsia="zh-TW"/>
        </w:rPr>
        <w:t xml:space="preserve"> interference</w:t>
      </w:r>
      <w:r>
        <w:rPr>
          <w:lang w:eastAsia="zh-TW"/>
        </w:rPr>
        <w:t>.</w:t>
      </w:r>
    </w:p>
    <w:p w14:paraId="45056F16" w14:textId="22218928" w:rsidR="004E2475" w:rsidRDefault="004E2475" w:rsidP="004E2475">
      <w:pPr>
        <w:pStyle w:val="ListParagraph"/>
        <w:spacing w:after="0"/>
        <w:ind w:left="0"/>
        <w:jc w:val="center"/>
        <w:rPr>
          <w:lang w:eastAsia="zh-TW"/>
        </w:rPr>
      </w:pPr>
      <w:r w:rsidRPr="004E2475">
        <w:rPr>
          <w:noProof/>
        </w:rPr>
        <w:drawing>
          <wp:inline distT="0" distB="0" distL="0" distR="0" wp14:anchorId="3E1EF51F" wp14:editId="54FA2CAD">
            <wp:extent cx="3484325" cy="2435767"/>
            <wp:effectExtent l="0" t="0" r="1905"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rotWithShape="1">
                    <a:blip r:embed="rId22">
                      <a:extLst>
                        <a:ext uri="{28A0092B-C50C-407E-A947-70E740481C1C}">
                          <a14:useLocalDpi xmlns:a14="http://schemas.microsoft.com/office/drawing/2010/main" val="0"/>
                        </a:ext>
                      </a:extLst>
                    </a:blip>
                    <a:srcRect l="1186" t="1375" r="4466" b="1350"/>
                    <a:stretch/>
                  </pic:blipFill>
                  <pic:spPr bwMode="auto">
                    <a:xfrm>
                      <a:off x="0" y="0"/>
                      <a:ext cx="3499201" cy="2446166"/>
                    </a:xfrm>
                    <a:prstGeom prst="rect">
                      <a:avLst/>
                    </a:prstGeom>
                    <a:noFill/>
                    <a:ln>
                      <a:noFill/>
                    </a:ln>
                    <a:extLst>
                      <a:ext uri="{53640926-AAD7-44D8-BBD7-CCE9431645EC}">
                        <a14:shadowObscured xmlns:a14="http://schemas.microsoft.com/office/drawing/2010/main"/>
                      </a:ext>
                    </a:extLst>
                  </pic:spPr>
                </pic:pic>
              </a:graphicData>
            </a:graphic>
          </wp:inline>
        </w:drawing>
      </w:r>
    </w:p>
    <w:p w14:paraId="58714AB1" w14:textId="32C7021C" w:rsidR="009622F4" w:rsidRDefault="009622F4" w:rsidP="008F6CCD">
      <w:pPr>
        <w:spacing w:after="120"/>
        <w:jc w:val="center"/>
      </w:pPr>
      <w:bookmarkStart w:id="19" w:name="_Ref101831858"/>
      <w:r w:rsidRPr="00B76D86">
        <w:t xml:space="preserve">Figure </w:t>
      </w:r>
      <w:r>
        <w:rPr>
          <w:noProof/>
        </w:rPr>
        <w:fldChar w:fldCharType="begin"/>
      </w:r>
      <w:r>
        <w:rPr>
          <w:noProof/>
        </w:rPr>
        <w:instrText xml:space="preserve"> SEQ Figure \* ARABIC </w:instrText>
      </w:r>
      <w:r>
        <w:rPr>
          <w:noProof/>
        </w:rPr>
        <w:fldChar w:fldCharType="separate"/>
      </w:r>
      <w:r w:rsidR="000D6D65">
        <w:rPr>
          <w:noProof/>
        </w:rPr>
        <w:t>10</w:t>
      </w:r>
      <w:r>
        <w:rPr>
          <w:noProof/>
        </w:rPr>
        <w:fldChar w:fldCharType="end"/>
      </w:r>
      <w:bookmarkEnd w:id="19"/>
      <w:r w:rsidRPr="00922E39">
        <w:t xml:space="preserve">: </w:t>
      </w:r>
      <w:r>
        <w:t>Interference types at the UE.</w:t>
      </w:r>
    </w:p>
    <w:p w14:paraId="0C1BA6C8" w14:textId="77777777" w:rsidR="00B0632F" w:rsidRDefault="00B0632F" w:rsidP="00896B47">
      <w:pPr>
        <w:pStyle w:val="ListParagraph"/>
        <w:numPr>
          <w:ilvl w:val="0"/>
          <w:numId w:val="6"/>
        </w:numPr>
        <w:spacing w:after="0"/>
        <w:rPr>
          <w:b/>
          <w:i/>
          <w:lang w:eastAsia="ko-KR"/>
        </w:rPr>
      </w:pPr>
      <w:r>
        <w:rPr>
          <w:b/>
          <w:i/>
          <w:lang w:eastAsia="ko-KR"/>
        </w:rPr>
        <w:t>For DTDD and SBFD evaluations, RAN1 considers the following interference types:</w:t>
      </w:r>
    </w:p>
    <w:p w14:paraId="14104D30" w14:textId="780CD7D8" w:rsidR="00B0632F" w:rsidRDefault="00B0632F" w:rsidP="00B0632F">
      <w:pPr>
        <w:pStyle w:val="ListParagraph"/>
        <w:numPr>
          <w:ilvl w:val="0"/>
          <w:numId w:val="9"/>
        </w:numPr>
        <w:spacing w:after="0"/>
        <w:rPr>
          <w:b/>
          <w:i/>
          <w:lang w:eastAsia="ko-KR"/>
        </w:rPr>
      </w:pPr>
      <w:r>
        <w:rPr>
          <w:b/>
          <w:i/>
          <w:lang w:eastAsia="ko-KR"/>
        </w:rPr>
        <w:lastRenderedPageBreak/>
        <w:t xml:space="preserve">At the gNB: </w:t>
      </w:r>
      <w:r w:rsidRPr="00B0632F">
        <w:rPr>
          <w:b/>
          <w:i/>
          <w:lang w:eastAsia="ko-KR"/>
        </w:rPr>
        <w:t>Inter-gNB, adjacent channel CLI, Inter-gNB co-channel CLI, Inter-gNB intra-subband CLI, Inter-gNB inter-subband CLI, and Self-interference.</w:t>
      </w:r>
    </w:p>
    <w:p w14:paraId="1FC15EC6" w14:textId="6129028E" w:rsidR="00B0632F" w:rsidRPr="00914CC9" w:rsidRDefault="00B0632F" w:rsidP="000048CF">
      <w:pPr>
        <w:pStyle w:val="ListParagraph"/>
        <w:numPr>
          <w:ilvl w:val="0"/>
          <w:numId w:val="9"/>
        </w:numPr>
        <w:spacing w:after="0"/>
        <w:rPr>
          <w:b/>
          <w:i/>
          <w:lang w:eastAsia="ko-KR"/>
        </w:rPr>
      </w:pPr>
      <w:r w:rsidRPr="00914CC9">
        <w:rPr>
          <w:b/>
          <w:i/>
          <w:lang w:eastAsia="ko-KR"/>
        </w:rPr>
        <w:t>At the UE:</w:t>
      </w:r>
      <w:r w:rsidR="00914CC9" w:rsidRPr="00914CC9">
        <w:t xml:space="preserve"> </w:t>
      </w:r>
      <w:r w:rsidR="00914CC9" w:rsidRPr="00914CC9">
        <w:rPr>
          <w:b/>
          <w:i/>
          <w:lang w:eastAsia="ko-KR"/>
        </w:rPr>
        <w:t>Inter-UE adjacent channel CLI, Inter-UE co-channel CLI, Inter-UE intra-subband CLI,</w:t>
      </w:r>
      <w:r w:rsidR="00914CC9">
        <w:rPr>
          <w:b/>
          <w:i/>
          <w:lang w:eastAsia="ko-KR"/>
        </w:rPr>
        <w:t xml:space="preserve"> </w:t>
      </w:r>
      <w:r w:rsidR="00914CC9" w:rsidRPr="00914CC9">
        <w:rPr>
          <w:b/>
          <w:i/>
          <w:lang w:eastAsia="ko-KR"/>
        </w:rPr>
        <w:t>Inter-UE inter-subband CLI</w:t>
      </w:r>
      <w:r w:rsidR="00914CC9">
        <w:rPr>
          <w:b/>
          <w:i/>
          <w:lang w:eastAsia="ko-KR"/>
        </w:rPr>
        <w:t>.</w:t>
      </w:r>
    </w:p>
    <w:p w14:paraId="1382EE98" w14:textId="71D5E47F" w:rsidR="00844446" w:rsidRDefault="00844446">
      <w:pPr>
        <w:pStyle w:val="Heading1"/>
      </w:pPr>
      <w:r>
        <w:t>Initial evaluation results</w:t>
      </w:r>
    </w:p>
    <w:p w14:paraId="237AB7C4" w14:textId="13B9D34C" w:rsidR="002E5D23" w:rsidRPr="002E5D23" w:rsidRDefault="003F5466" w:rsidP="00EC03D5">
      <w:pPr>
        <w:spacing w:after="120"/>
        <w:rPr>
          <w:lang w:eastAsia="zh-TW"/>
        </w:rPr>
      </w:pPr>
      <w:r>
        <w:rPr>
          <w:lang w:eastAsia="zh-TW"/>
        </w:rPr>
        <w:t>In this section, we provide some initial results for SBFD scheme</w:t>
      </w:r>
      <w:r w:rsidR="002E5D23">
        <w:rPr>
          <w:lang w:eastAsia="zh-TW"/>
        </w:rPr>
        <w:t xml:space="preserve"> </w:t>
      </w:r>
      <w:r w:rsidR="002E5D23">
        <w:rPr>
          <w:lang w:val="en-US" w:eastAsia="zh-TW"/>
        </w:rPr>
        <w:t>based on some preliminary assumptions</w:t>
      </w:r>
      <w:r>
        <w:rPr>
          <w:lang w:eastAsia="zh-TW"/>
        </w:rPr>
        <w:t>, focusing on the impact of inter-gNB and inter-UE CLIs on the system performance.</w:t>
      </w:r>
      <w:r w:rsidR="002E5D23">
        <w:rPr>
          <w:lang w:eastAsia="zh-TW"/>
        </w:rPr>
        <w:t xml:space="preserve"> </w:t>
      </w:r>
      <w:r w:rsidR="002E5D23">
        <w:rPr>
          <w:rFonts w:hint="eastAsia"/>
          <w:lang w:val="en-US" w:eastAsia="zh-TW"/>
        </w:rPr>
        <w:t>W</w:t>
      </w:r>
      <w:r w:rsidR="002E5D23">
        <w:rPr>
          <w:lang w:val="en-US" w:eastAsia="zh-TW"/>
        </w:rPr>
        <w:t xml:space="preserve">e consider a basic scenario with </w:t>
      </w:r>
      <w:r w:rsidR="002E5D23" w:rsidRPr="004E6D38">
        <w:rPr>
          <w:lang w:val="en-US" w:eastAsia="zh-TW"/>
        </w:rPr>
        <w:t>synchronized SBFD and TDD patterns among cells</w:t>
      </w:r>
      <w:r w:rsidR="002E5D23">
        <w:rPr>
          <w:lang w:val="en-US" w:eastAsia="zh-TW"/>
        </w:rPr>
        <w:t>. Three cases are considered for our initial evaluation:</w:t>
      </w:r>
    </w:p>
    <w:p w14:paraId="35E8AC07" w14:textId="77777777" w:rsidR="002E5D23" w:rsidRDefault="002E5D23" w:rsidP="00EC03D5">
      <w:pPr>
        <w:numPr>
          <w:ilvl w:val="0"/>
          <w:numId w:val="12"/>
        </w:numPr>
        <w:spacing w:after="120"/>
        <w:ind w:left="357" w:hanging="357"/>
        <w:jc w:val="both"/>
        <w:rPr>
          <w:lang w:val="en-US" w:eastAsia="zh-TW"/>
        </w:rPr>
      </w:pPr>
      <w:r>
        <w:rPr>
          <w:lang w:val="en-US" w:eastAsia="zh-TW"/>
        </w:rPr>
        <w:t>Fixed TDD patterns without SBFD slots.</w:t>
      </w:r>
    </w:p>
    <w:p w14:paraId="3A1C4982" w14:textId="77777777" w:rsidR="002E5D23" w:rsidRDefault="002E5D23" w:rsidP="00EC03D5">
      <w:pPr>
        <w:numPr>
          <w:ilvl w:val="0"/>
          <w:numId w:val="12"/>
        </w:numPr>
        <w:spacing w:after="120"/>
        <w:ind w:left="357" w:hanging="357"/>
        <w:jc w:val="both"/>
        <w:rPr>
          <w:lang w:val="en-US" w:eastAsia="zh-TW"/>
        </w:rPr>
      </w:pPr>
      <w:r>
        <w:rPr>
          <w:lang w:val="en-US" w:eastAsia="zh-TW"/>
        </w:rPr>
        <w:t>Fixed TDD patterns where all downlink slots are SBFD slots; assume there is no CLI.</w:t>
      </w:r>
    </w:p>
    <w:p w14:paraId="6A3CC635" w14:textId="77777777" w:rsidR="002E5D23" w:rsidRDefault="002E5D23" w:rsidP="00EC03D5">
      <w:pPr>
        <w:numPr>
          <w:ilvl w:val="0"/>
          <w:numId w:val="12"/>
        </w:numPr>
        <w:spacing w:after="120"/>
        <w:ind w:left="357" w:hanging="357"/>
        <w:jc w:val="both"/>
        <w:rPr>
          <w:lang w:val="en-US" w:eastAsia="zh-TW"/>
        </w:rPr>
      </w:pPr>
      <w:r>
        <w:rPr>
          <w:lang w:val="en-US" w:eastAsia="zh-TW"/>
        </w:rPr>
        <w:t>Fixed TDD patterns where all downlink slots are SBFD slots; impact of CLI is captured according to the presented inter-subband interference models.</w:t>
      </w:r>
    </w:p>
    <w:p w14:paraId="388CD21F" w14:textId="77777777" w:rsidR="002E5D23" w:rsidRDefault="002E5D23" w:rsidP="002E5D23">
      <w:pPr>
        <w:jc w:val="both"/>
        <w:rPr>
          <w:lang w:val="en-US" w:eastAsia="zh-TW"/>
        </w:rPr>
      </w:pPr>
      <w:r>
        <w:rPr>
          <w:lang w:val="en-US" w:eastAsia="zh-TW"/>
        </w:rPr>
        <w:t xml:space="preserve">Following TDD and SBFD pattern is assumed in this work: </w:t>
      </w:r>
    </w:p>
    <w:p w14:paraId="0D65B433" w14:textId="77777777" w:rsidR="002E5D23" w:rsidRDefault="002E5D23" w:rsidP="002E5D23">
      <w:pPr>
        <w:rPr>
          <w:lang w:val="en-US"/>
        </w:rPr>
      </w:pPr>
      <w:r>
        <w:rPr>
          <w:noProof/>
          <w:lang w:val="en-US" w:eastAsia="zh-TW"/>
        </w:rPr>
        <w:drawing>
          <wp:inline distT="0" distB="0" distL="0" distR="0" wp14:anchorId="2DCE2613" wp14:editId="58976DEF">
            <wp:extent cx="6118225" cy="539750"/>
            <wp:effectExtent l="0" t="0" r="0" b="0"/>
            <wp:docPr id="1"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18225" cy="539750"/>
                    </a:xfrm>
                    <a:prstGeom prst="rect">
                      <a:avLst/>
                    </a:prstGeom>
                    <a:noFill/>
                  </pic:spPr>
                </pic:pic>
              </a:graphicData>
            </a:graphic>
          </wp:inline>
        </w:drawing>
      </w:r>
    </w:p>
    <w:p w14:paraId="11BEC034" w14:textId="317BFB09" w:rsidR="002E5D23" w:rsidRPr="00382EDA" w:rsidRDefault="002E5D23" w:rsidP="00EC03D5">
      <w:pPr>
        <w:spacing w:after="120"/>
        <w:jc w:val="both"/>
        <w:rPr>
          <w:lang w:eastAsia="zh-TW"/>
        </w:rPr>
      </w:pPr>
      <w:r w:rsidRPr="00A571FB">
        <w:rPr>
          <w:lang w:val="en-US" w:eastAsia="zh-TW"/>
        </w:rPr>
        <w:t xml:space="preserve">In </w:t>
      </w:r>
      <w:r>
        <w:rPr>
          <w:lang w:val="en-US" w:eastAsia="zh-TW"/>
        </w:rPr>
        <w:t>SBFD</w:t>
      </w:r>
      <w:r w:rsidRPr="00A571FB">
        <w:rPr>
          <w:lang w:val="en-US" w:eastAsia="zh-TW"/>
        </w:rPr>
        <w:t xml:space="preserve"> slots, UL PRBs are the 16 PRBs around center carrier frequency. Guard band size between DL PRBs and UL PRBs is 2 PRBs. </w:t>
      </w:r>
      <w:r w:rsidRPr="00A571FB">
        <w:rPr>
          <w:lang w:eastAsia="zh-TW"/>
        </w:rPr>
        <w:t>The rest of parameter settings mainly follow IMT</w:t>
      </w:r>
      <w:r>
        <w:rPr>
          <w:lang w:eastAsia="zh-TW"/>
        </w:rPr>
        <w:t>-</w:t>
      </w:r>
      <w:r w:rsidRPr="00A571FB">
        <w:rPr>
          <w:lang w:eastAsia="zh-TW"/>
        </w:rPr>
        <w:t>2020 simulation assumptions and are concluded</w:t>
      </w:r>
      <w:r w:rsidRPr="00D06472">
        <w:rPr>
          <w:lang w:eastAsia="zh-TW"/>
        </w:rPr>
        <w:t xml:space="preserve"> in</w:t>
      </w:r>
      <w:r>
        <w:rPr>
          <w:lang w:eastAsia="zh-TW"/>
        </w:rPr>
        <w:t xml:space="preserve"> </w:t>
      </w:r>
      <w:r>
        <w:rPr>
          <w:lang w:eastAsia="zh-TW"/>
        </w:rPr>
        <w:fldChar w:fldCharType="begin"/>
      </w:r>
      <w:r>
        <w:rPr>
          <w:lang w:eastAsia="zh-TW"/>
        </w:rPr>
        <w:instrText xml:space="preserve"> REF _Ref101777776 \h </w:instrText>
      </w:r>
      <w:r>
        <w:rPr>
          <w:lang w:eastAsia="zh-TW"/>
        </w:rPr>
      </w:r>
      <w:r>
        <w:rPr>
          <w:lang w:eastAsia="zh-TW"/>
        </w:rPr>
        <w:fldChar w:fldCharType="separate"/>
      </w:r>
      <w:r w:rsidR="000D6D65" w:rsidRPr="00922E39">
        <w:t xml:space="preserve">Table </w:t>
      </w:r>
      <w:r w:rsidR="000D6D65">
        <w:rPr>
          <w:noProof/>
        </w:rPr>
        <w:t>3</w:t>
      </w:r>
      <w:r>
        <w:rPr>
          <w:lang w:eastAsia="zh-TW"/>
        </w:rPr>
        <w:fldChar w:fldCharType="end"/>
      </w:r>
      <w:r>
        <w:rPr>
          <w:lang w:eastAsia="zh-TW"/>
        </w:rPr>
        <w:t xml:space="preserve"> in the</w:t>
      </w:r>
      <w:r w:rsidRPr="00D06472">
        <w:rPr>
          <w:lang w:eastAsia="zh-TW"/>
        </w:rPr>
        <w:t xml:space="preserve"> Appendix.</w:t>
      </w:r>
    </w:p>
    <w:p w14:paraId="5DE03CCB" w14:textId="77777777" w:rsidR="002E5D23" w:rsidRDefault="002E5D23" w:rsidP="00EC03D5">
      <w:pPr>
        <w:spacing w:after="120"/>
        <w:jc w:val="both"/>
        <w:rPr>
          <w:lang w:val="en-US" w:eastAsia="zh-TW"/>
        </w:rPr>
      </w:pPr>
      <w:r>
        <w:rPr>
          <w:lang w:val="en-US" w:eastAsia="zh-TW"/>
        </w:rPr>
        <w:t xml:space="preserve">The following assumptions are adopted for </w:t>
      </w:r>
      <w:r w:rsidRPr="00AA03CA">
        <w:t>inter-gNB CLI</w:t>
      </w:r>
      <w:r>
        <w:rPr>
          <w:rFonts w:hint="eastAsia"/>
          <w:lang w:val="en-US" w:eastAsia="zh-TW"/>
        </w:rPr>
        <w:t xml:space="preserve"> </w:t>
      </w:r>
      <w:r>
        <w:rPr>
          <w:lang w:val="en-US" w:eastAsia="zh-TW"/>
        </w:rPr>
        <w:t>modeling:</w:t>
      </w:r>
    </w:p>
    <w:p w14:paraId="7E891088" w14:textId="77777777" w:rsidR="002E5D23" w:rsidRPr="00A571FB" w:rsidRDefault="002E5D23" w:rsidP="00EC03D5">
      <w:pPr>
        <w:numPr>
          <w:ilvl w:val="0"/>
          <w:numId w:val="13"/>
        </w:numPr>
        <w:spacing w:after="120"/>
        <w:jc w:val="both"/>
        <w:rPr>
          <w:lang w:val="en-US" w:eastAsia="zh-TW"/>
        </w:rPr>
      </w:pPr>
      <w:r>
        <w:t>I</w:t>
      </w:r>
      <w:r w:rsidRPr="00AA03CA">
        <w:t>nter-gNB CLI</w:t>
      </w:r>
      <w:r>
        <w:rPr>
          <w:lang w:val="en-US" w:eastAsia="zh-TW"/>
        </w:rPr>
        <w:t xml:space="preserve"> = 45 dB. </w:t>
      </w:r>
      <w:r w:rsidRPr="00A571FB">
        <w:rPr>
          <w:lang w:val="en-US" w:eastAsia="zh-TW"/>
        </w:rPr>
        <w:t>For simplicity, we assume CBW is the same as all the DL allocated PRBs.</w:t>
      </w:r>
    </w:p>
    <w:p w14:paraId="6B4C3AF9" w14:textId="12902027" w:rsidR="002E5D23" w:rsidRPr="00AA25C9" w:rsidRDefault="002E5D23" w:rsidP="00EC03D5">
      <w:pPr>
        <w:numPr>
          <w:ilvl w:val="0"/>
          <w:numId w:val="13"/>
        </w:numPr>
        <w:spacing w:after="120"/>
        <w:jc w:val="both"/>
        <w:rPr>
          <w:lang w:val="en-US" w:eastAsia="zh-TW"/>
        </w:rPr>
      </w:pPr>
      <w:r w:rsidRPr="00AA25C9">
        <w:rPr>
          <w:lang w:val="en-US" w:eastAsia="zh-TW"/>
        </w:rPr>
        <w:t>Inter-</w:t>
      </w:r>
      <w:r w:rsidRPr="00AA25C9">
        <w:rPr>
          <w:rFonts w:hint="eastAsia"/>
          <w:lang w:val="en-US" w:eastAsia="zh-TW"/>
        </w:rPr>
        <w:t>U</w:t>
      </w:r>
      <w:r w:rsidRPr="00AA25C9">
        <w:rPr>
          <w:lang w:val="en-US" w:eastAsia="zh-TW"/>
        </w:rPr>
        <w:t>E CLI is modeled based on the UE in-band emissions</w:t>
      </w:r>
      <w:r>
        <w:rPr>
          <w:lang w:val="en-US" w:eastAsia="zh-TW"/>
        </w:rPr>
        <w:t xml:space="preserve"> [</w:t>
      </w:r>
      <w:r>
        <w:rPr>
          <w:rFonts w:eastAsia="SimSun"/>
          <w:lang w:val="en-US" w:eastAsia="zh-CN"/>
        </w:rPr>
        <w:t>TS</w:t>
      </w:r>
      <w:r w:rsidRPr="00510004">
        <w:rPr>
          <w:rFonts w:eastAsia="SimSun"/>
          <w:lang w:val="en-US" w:eastAsia="zh-CN"/>
        </w:rPr>
        <w:t xml:space="preserve"> 38.101-1</w:t>
      </w:r>
      <w:r>
        <w:rPr>
          <w:rFonts w:eastAsia="SimSun"/>
          <w:lang w:val="en-US" w:eastAsia="zh-CN"/>
        </w:rPr>
        <w:t>]</w:t>
      </w:r>
      <w:r w:rsidRPr="00AA25C9">
        <w:rPr>
          <w:lang w:val="en-US" w:eastAsia="zh-TW"/>
        </w:rPr>
        <w:t>.</w:t>
      </w:r>
    </w:p>
    <w:p w14:paraId="667F4F2D" w14:textId="1E496C57" w:rsidR="002E5D23" w:rsidRPr="00A571FB" w:rsidRDefault="002E5D23" w:rsidP="00EC03D5">
      <w:pPr>
        <w:numPr>
          <w:ilvl w:val="0"/>
          <w:numId w:val="13"/>
        </w:numPr>
        <w:spacing w:after="120"/>
        <w:jc w:val="both"/>
        <w:rPr>
          <w:lang w:val="en-US" w:eastAsia="zh-TW"/>
        </w:rPr>
      </w:pPr>
      <w:r w:rsidRPr="00A571FB">
        <w:rPr>
          <w:rFonts w:hint="eastAsia"/>
          <w:lang w:val="en-US" w:eastAsia="zh-TW"/>
        </w:rPr>
        <w:t>F</w:t>
      </w:r>
      <w:r w:rsidRPr="00A571FB">
        <w:rPr>
          <w:lang w:val="en-US" w:eastAsia="zh-TW"/>
        </w:rPr>
        <w:t xml:space="preserve">or DU scenario, we assume sectors located at the same site are </w:t>
      </w:r>
      <w:r w:rsidRPr="00582288">
        <w:rPr>
          <w:b/>
          <w:bCs/>
          <w:i/>
          <w:iCs/>
          <w:lang w:val="en-US" w:eastAsia="zh-TW"/>
        </w:rPr>
        <w:t xml:space="preserve">perfectly isolated so that no </w:t>
      </w:r>
      <w:r>
        <w:rPr>
          <w:b/>
          <w:bCs/>
          <w:i/>
          <w:iCs/>
          <w:lang w:val="en-US" w:eastAsia="zh-TW"/>
        </w:rPr>
        <w:t>inter-sector</w:t>
      </w:r>
      <w:r w:rsidR="00B86976">
        <w:rPr>
          <w:b/>
          <w:bCs/>
          <w:i/>
          <w:iCs/>
          <w:lang w:val="en-US" w:eastAsia="zh-TW"/>
        </w:rPr>
        <w:t xml:space="preserve"> </w:t>
      </w:r>
      <w:r w:rsidRPr="00582288">
        <w:rPr>
          <w:b/>
          <w:bCs/>
          <w:i/>
          <w:iCs/>
          <w:lang w:val="en-US" w:eastAsia="zh-TW"/>
        </w:rPr>
        <w:t>CLI among cells at the same site</w:t>
      </w:r>
      <w:r w:rsidRPr="00A571FB">
        <w:rPr>
          <w:lang w:val="en-US" w:eastAsia="zh-TW"/>
        </w:rPr>
        <w:t xml:space="preserve">. </w:t>
      </w:r>
    </w:p>
    <w:p w14:paraId="3D0D60C4" w14:textId="2F2E237B" w:rsidR="002E5D23" w:rsidRDefault="002E5D23" w:rsidP="00EC03D5">
      <w:pPr>
        <w:spacing w:after="120"/>
        <w:jc w:val="both"/>
        <w:rPr>
          <w:lang w:val="en-US" w:eastAsia="zh-TW"/>
        </w:rPr>
      </w:pPr>
      <w:r>
        <w:rPr>
          <w:lang w:val="en-US" w:eastAsia="zh-TW"/>
        </w:rPr>
        <w:t>W</w:t>
      </w:r>
      <w:r w:rsidRPr="00AA25C9">
        <w:rPr>
          <w:lang w:val="en-US" w:eastAsia="zh-TW"/>
        </w:rPr>
        <w:t xml:space="preserve">e used this subband leakage modelling as a starting point. However, this modelling approach needs verification according to the operating scenario assumed </w:t>
      </w:r>
      <w:r>
        <w:rPr>
          <w:lang w:val="en-US" w:eastAsia="zh-TW"/>
        </w:rPr>
        <w:t>(Section</w:t>
      </w:r>
      <w:r w:rsidRPr="00AA25C9">
        <w:rPr>
          <w:lang w:val="en-US" w:eastAsia="zh-TW"/>
        </w:rPr>
        <w:t xml:space="preserve"> </w:t>
      </w:r>
      <w:r>
        <w:rPr>
          <w:lang w:val="en-US" w:eastAsia="zh-TW"/>
        </w:rPr>
        <w:fldChar w:fldCharType="begin"/>
      </w:r>
      <w:r>
        <w:rPr>
          <w:lang w:val="en-US" w:eastAsia="zh-TW"/>
        </w:rPr>
        <w:instrText xml:space="preserve"> REF _Ref102074306 \r \h </w:instrText>
      </w:r>
      <w:r>
        <w:rPr>
          <w:lang w:val="en-US" w:eastAsia="zh-TW"/>
        </w:rPr>
      </w:r>
      <w:r>
        <w:rPr>
          <w:lang w:val="en-US" w:eastAsia="zh-TW"/>
        </w:rPr>
        <w:fldChar w:fldCharType="separate"/>
      </w:r>
      <w:r w:rsidR="000D6D65">
        <w:rPr>
          <w:cs/>
          <w:lang w:val="en-US" w:eastAsia="zh-TW"/>
        </w:rPr>
        <w:t>‎</w:t>
      </w:r>
      <w:r w:rsidR="000D6D65">
        <w:rPr>
          <w:lang w:val="en-US" w:eastAsia="zh-TW"/>
        </w:rPr>
        <w:t>3</w:t>
      </w:r>
      <w:r>
        <w:rPr>
          <w:lang w:val="en-US" w:eastAsia="zh-TW"/>
        </w:rPr>
        <w:fldChar w:fldCharType="end"/>
      </w:r>
      <w:r>
        <w:rPr>
          <w:lang w:val="en-US" w:eastAsia="zh-TW"/>
        </w:rPr>
        <w:t xml:space="preserve"> above on </w:t>
      </w:r>
      <w:r w:rsidRPr="00AA25C9">
        <w:rPr>
          <w:lang w:val="en-US" w:eastAsia="zh-TW"/>
        </w:rPr>
        <w:t>RF modelling</w:t>
      </w:r>
      <w:r>
        <w:rPr>
          <w:lang w:val="en-US" w:eastAsia="zh-TW"/>
        </w:rPr>
        <w:t>).</w:t>
      </w:r>
    </w:p>
    <w:p w14:paraId="45461CDD" w14:textId="39AE5667" w:rsidR="002E5D23" w:rsidRDefault="002E5D23" w:rsidP="00EC03D5">
      <w:pPr>
        <w:spacing w:after="120"/>
        <w:jc w:val="both"/>
        <w:rPr>
          <w:lang w:val="en-US" w:eastAsia="zh-TW"/>
        </w:rPr>
      </w:pPr>
      <w:r>
        <w:rPr>
          <w:lang w:val="en-US" w:eastAsia="zh-TW"/>
        </w:rPr>
        <w:t>The self-interference is not modeled in these simulations. The evaluations will be updated once RAN4/RAN1 adopt more accurate interference models.</w:t>
      </w:r>
    </w:p>
    <w:p w14:paraId="7035811C" w14:textId="5127B3BD" w:rsidR="00B86976" w:rsidRDefault="00B86976" w:rsidP="00EC03D5">
      <w:pPr>
        <w:spacing w:after="120"/>
        <w:jc w:val="both"/>
        <w:rPr>
          <w:lang w:val="en-US" w:eastAsia="zh-TW"/>
        </w:rPr>
      </w:pPr>
      <w:r w:rsidRPr="00B86976">
        <w:rPr>
          <w:rFonts w:hint="eastAsia"/>
          <w:lang w:val="en-US" w:eastAsia="zh-TW"/>
        </w:rPr>
        <w:t>F</w:t>
      </w:r>
      <w:r w:rsidRPr="00B86976">
        <w:rPr>
          <w:lang w:val="en-US" w:eastAsia="zh-TW"/>
        </w:rPr>
        <w:t xml:space="preserve">or a DL Rx-UE, received interference consists of 1) co-channel interference (CCI) from base-stations in neighboring cells and 2) inter-SB CLI from </w:t>
      </w:r>
      <w:r w:rsidR="003970D8">
        <w:rPr>
          <w:lang w:val="en-US" w:eastAsia="zh-TW"/>
        </w:rPr>
        <w:t xml:space="preserve">UL </w:t>
      </w:r>
      <w:r w:rsidRPr="00B86976">
        <w:rPr>
          <w:lang w:val="en-US" w:eastAsia="zh-TW"/>
        </w:rPr>
        <w:t xml:space="preserve">UEs in </w:t>
      </w:r>
      <w:r w:rsidR="003970D8" w:rsidRPr="003970D8">
        <w:rPr>
          <w:lang w:val="en-US" w:eastAsia="zh-TW"/>
        </w:rPr>
        <w:t>serving and neighboring cells</w:t>
      </w:r>
      <w:r w:rsidRPr="00B86976">
        <w:rPr>
          <w:lang w:val="en-US" w:eastAsia="zh-TW"/>
        </w:rPr>
        <w:t>. In UL direction, received interference consists of 1) inter-SB CLI from gNBs in neighboring cells and 2) CCI from UEs served in the neighboring cells.</w:t>
      </w:r>
    </w:p>
    <w:p w14:paraId="39305F67" w14:textId="687A4485" w:rsidR="003C1581" w:rsidRDefault="0090354D" w:rsidP="003C1581">
      <w:pPr>
        <w:pStyle w:val="Heading2"/>
      </w:pPr>
      <w:r>
        <w:t>E</w:t>
      </w:r>
      <w:r w:rsidR="00AA03CA" w:rsidRPr="00AA03CA">
        <w:t>valuation</w:t>
      </w:r>
      <w:r>
        <w:t xml:space="preserve"> results</w:t>
      </w:r>
      <w:r w:rsidR="00AA03CA" w:rsidRPr="00AA03CA">
        <w:t xml:space="preserve"> for inter-gNB CLI</w:t>
      </w:r>
    </w:p>
    <w:p w14:paraId="7CC1C18A" w14:textId="0EEBD1C6" w:rsidR="003C1581" w:rsidRDefault="00D477E5" w:rsidP="00EC03D5">
      <w:pPr>
        <w:spacing w:after="120"/>
        <w:jc w:val="both"/>
        <w:rPr>
          <w:lang w:val="en-US" w:eastAsia="zh-TW"/>
        </w:rPr>
      </w:pPr>
      <w:r>
        <w:rPr>
          <w:lang w:val="en-US" w:eastAsia="zh-TW"/>
        </w:rPr>
        <w:fldChar w:fldCharType="begin"/>
      </w:r>
      <w:r>
        <w:rPr>
          <w:lang w:val="en-US" w:eastAsia="zh-TW"/>
        </w:rPr>
        <w:instrText xml:space="preserve"> REF _Ref101780383 \h </w:instrText>
      </w:r>
      <w:r>
        <w:rPr>
          <w:lang w:val="en-US" w:eastAsia="zh-TW"/>
        </w:rPr>
      </w:r>
      <w:r>
        <w:rPr>
          <w:lang w:val="en-US" w:eastAsia="zh-TW"/>
        </w:rPr>
        <w:fldChar w:fldCharType="separate"/>
      </w:r>
      <w:r w:rsidR="000D6D65" w:rsidRPr="00B76D86">
        <w:t xml:space="preserve">Figure </w:t>
      </w:r>
      <w:r w:rsidR="000D6D65">
        <w:rPr>
          <w:noProof/>
        </w:rPr>
        <w:t>11</w:t>
      </w:r>
      <w:r>
        <w:rPr>
          <w:lang w:val="en-US" w:eastAsia="zh-TW"/>
        </w:rPr>
        <w:fldChar w:fldCharType="end"/>
      </w:r>
      <w:r w:rsidR="003C1581">
        <w:rPr>
          <w:lang w:val="en-US" w:eastAsia="zh-TW"/>
        </w:rPr>
        <w:t xml:space="preserve"> presents SLS evaluation </w:t>
      </w:r>
      <w:r w:rsidR="00A26A63">
        <w:rPr>
          <w:lang w:val="en-US" w:eastAsia="zh-TW"/>
        </w:rPr>
        <w:t xml:space="preserve">UL spectral efficiency </w:t>
      </w:r>
      <w:r w:rsidR="003C1581">
        <w:rPr>
          <w:lang w:val="en-US" w:eastAsia="zh-TW"/>
        </w:rPr>
        <w:t>for dense-urban and InH scenarios.</w:t>
      </w:r>
      <w:r w:rsidR="00091924">
        <w:rPr>
          <w:lang w:val="en-US" w:eastAsia="zh-TW"/>
        </w:rPr>
        <w:t xml:space="preserve"> As it can be seen from the figure, the inter-gNB CLI causes about 15%</w:t>
      </w:r>
      <w:r w:rsidR="00690930">
        <w:rPr>
          <w:lang w:val="en-US" w:eastAsia="zh-TW"/>
        </w:rPr>
        <w:t xml:space="preserve"> reduction in UL spectral efficiency</w:t>
      </w:r>
      <w:r w:rsidR="00091924">
        <w:rPr>
          <w:lang w:val="en-US" w:eastAsia="zh-TW"/>
        </w:rPr>
        <w:t xml:space="preserve"> in DU deployment.</w:t>
      </w:r>
      <w:r w:rsidR="003C1581">
        <w:rPr>
          <w:lang w:val="en-US" w:eastAsia="zh-TW"/>
        </w:rPr>
        <w:t xml:space="preserve"> The distribution of CCI and CLI in the dense-urban scenario and the InH scenario are also analyzed in</w:t>
      </w:r>
      <w:r w:rsidR="00A11D54">
        <w:rPr>
          <w:lang w:val="en-US" w:eastAsia="zh-TW"/>
        </w:rPr>
        <w:t xml:space="preserve"> </w:t>
      </w:r>
      <w:r w:rsidR="00A11D54">
        <w:rPr>
          <w:lang w:val="en-US" w:eastAsia="zh-TW"/>
        </w:rPr>
        <w:fldChar w:fldCharType="begin"/>
      </w:r>
      <w:r w:rsidR="00A11D54">
        <w:rPr>
          <w:lang w:val="en-US" w:eastAsia="zh-TW"/>
        </w:rPr>
        <w:instrText xml:space="preserve"> REF _Ref101780525 \h </w:instrText>
      </w:r>
      <w:r w:rsidR="00A11D54">
        <w:rPr>
          <w:lang w:val="en-US" w:eastAsia="zh-TW"/>
        </w:rPr>
      </w:r>
      <w:r w:rsidR="00A11D54">
        <w:rPr>
          <w:lang w:val="en-US" w:eastAsia="zh-TW"/>
        </w:rPr>
        <w:fldChar w:fldCharType="separate"/>
      </w:r>
      <w:r w:rsidR="000D6D65" w:rsidRPr="00B76D86">
        <w:t xml:space="preserve">Figure </w:t>
      </w:r>
      <w:r w:rsidR="000D6D65">
        <w:rPr>
          <w:noProof/>
        </w:rPr>
        <w:t>12</w:t>
      </w:r>
      <w:r w:rsidR="00A11D54">
        <w:rPr>
          <w:lang w:val="en-US" w:eastAsia="zh-TW"/>
        </w:rPr>
        <w:fldChar w:fldCharType="end"/>
      </w:r>
      <w:r w:rsidR="003C1581">
        <w:rPr>
          <w:lang w:val="en-US" w:eastAsia="zh-TW"/>
        </w:rPr>
        <w:t>.</w:t>
      </w:r>
      <w:r w:rsidR="004374C9">
        <w:rPr>
          <w:lang w:val="en-US" w:eastAsia="zh-TW"/>
        </w:rPr>
        <w:t xml:space="preserve"> Negative values indicate that the UE observes inter-gNB CLI higher than the </w:t>
      </w:r>
      <w:r w:rsidR="001B614A" w:rsidRPr="00B86976">
        <w:rPr>
          <w:lang w:val="en-US" w:eastAsia="zh-TW"/>
        </w:rPr>
        <w:t xml:space="preserve">co-channel interference (CCI) from </w:t>
      </w:r>
      <w:r w:rsidR="001B614A">
        <w:rPr>
          <w:lang w:val="en-US" w:eastAsia="zh-TW"/>
        </w:rPr>
        <w:t xml:space="preserve">other </w:t>
      </w:r>
      <w:r w:rsidR="001B614A" w:rsidRPr="00B86976">
        <w:rPr>
          <w:lang w:val="en-US" w:eastAsia="zh-TW"/>
        </w:rPr>
        <w:t>UEs</w:t>
      </w:r>
      <w:r w:rsidR="001B614A">
        <w:rPr>
          <w:lang w:val="en-US" w:eastAsia="zh-TW"/>
        </w:rPr>
        <w:t>.</w:t>
      </w:r>
      <w:r w:rsidR="00FF535A">
        <w:rPr>
          <w:lang w:val="en-US" w:eastAsia="zh-TW"/>
        </w:rPr>
        <w:t xml:space="preserve"> Overall,</w:t>
      </w:r>
      <w:r w:rsidR="001B614A" w:rsidRPr="00B86976">
        <w:rPr>
          <w:lang w:val="en-US" w:eastAsia="zh-TW"/>
        </w:rPr>
        <w:t xml:space="preserve"> </w:t>
      </w:r>
      <w:r w:rsidR="00FF535A">
        <w:rPr>
          <w:lang w:val="en-US" w:eastAsia="zh-TW"/>
        </w:rPr>
        <w:t>a</w:t>
      </w:r>
      <w:r w:rsidR="00875D42">
        <w:rPr>
          <w:lang w:val="en-US" w:eastAsia="zh-TW"/>
        </w:rPr>
        <w:t>s shown from in the results,</w:t>
      </w:r>
      <w:r w:rsidR="003C1581">
        <w:rPr>
          <w:lang w:val="en-US" w:eastAsia="zh-TW"/>
        </w:rPr>
        <w:t xml:space="preserve"> </w:t>
      </w:r>
      <w:r w:rsidR="00875D42">
        <w:rPr>
          <w:lang w:val="en-US" w:eastAsia="zh-TW"/>
        </w:rPr>
        <w:t>inter-gNB</w:t>
      </w:r>
      <w:r w:rsidR="003C1581">
        <w:rPr>
          <w:lang w:val="en-US" w:eastAsia="zh-TW"/>
        </w:rPr>
        <w:t xml:space="preserve"> CLI leads to significant impact to system performance in UL </w:t>
      </w:r>
      <w:r w:rsidR="003C1581" w:rsidRPr="00953812">
        <w:rPr>
          <w:lang w:val="en-US" w:eastAsia="zh-TW"/>
        </w:rPr>
        <w:t>direction.</w:t>
      </w:r>
      <w:r w:rsidR="00E10EC9" w:rsidRPr="00953812">
        <w:rPr>
          <w:lang w:val="en-US" w:eastAsia="zh-TW"/>
        </w:rPr>
        <w:t xml:space="preserve"> Also, </w:t>
      </w:r>
      <w:r w:rsidR="00C254C3" w:rsidRPr="00953812">
        <w:rPr>
          <w:lang w:val="en-US" w:eastAsia="zh-TW"/>
        </w:rPr>
        <w:t xml:space="preserve">it is expected that </w:t>
      </w:r>
      <w:r w:rsidR="00953812" w:rsidRPr="00953812">
        <w:rPr>
          <w:lang w:val="en-US" w:eastAsia="zh-TW"/>
        </w:rPr>
        <w:t>once</w:t>
      </w:r>
      <w:r w:rsidR="00C254C3" w:rsidRPr="00953812">
        <w:rPr>
          <w:lang w:val="en-US" w:eastAsia="zh-TW"/>
        </w:rPr>
        <w:t xml:space="preserve"> self-interference and inter-sector</w:t>
      </w:r>
      <w:r w:rsidR="003C1581" w:rsidRPr="00953812">
        <w:rPr>
          <w:lang w:val="en-US" w:eastAsia="zh-TW"/>
        </w:rPr>
        <w:t xml:space="preserve"> </w:t>
      </w:r>
      <w:r w:rsidR="00C254C3" w:rsidRPr="00953812">
        <w:rPr>
          <w:lang w:val="en-US" w:eastAsia="zh-TW"/>
        </w:rPr>
        <w:t>interference</w:t>
      </w:r>
      <w:r w:rsidR="00953812" w:rsidRPr="00953812">
        <w:rPr>
          <w:lang w:val="en-US" w:eastAsia="zh-TW"/>
        </w:rPr>
        <w:t xml:space="preserve"> are</w:t>
      </w:r>
      <w:r w:rsidR="00C254C3" w:rsidRPr="00953812">
        <w:rPr>
          <w:lang w:val="en-US" w:eastAsia="zh-TW"/>
        </w:rPr>
        <w:t xml:space="preserve"> </w:t>
      </w:r>
      <w:r w:rsidR="00953812" w:rsidRPr="00953812">
        <w:rPr>
          <w:lang w:val="en-US" w:eastAsia="zh-TW"/>
        </w:rPr>
        <w:t>considered</w:t>
      </w:r>
      <w:r w:rsidR="00C254C3" w:rsidRPr="00953812">
        <w:rPr>
          <w:lang w:val="en-US" w:eastAsia="zh-TW"/>
        </w:rPr>
        <w:t xml:space="preserve">, the UL performance will be further </w:t>
      </w:r>
      <w:r w:rsidR="000B0937" w:rsidRPr="00953812">
        <w:rPr>
          <w:lang w:val="en-US" w:eastAsia="zh-TW"/>
        </w:rPr>
        <w:t>degraded</w:t>
      </w:r>
      <w:r w:rsidR="00C254C3" w:rsidRPr="00953812">
        <w:rPr>
          <w:lang w:val="en-US" w:eastAsia="zh-TW"/>
        </w:rPr>
        <w:t>.</w:t>
      </w:r>
    </w:p>
    <w:p w14:paraId="737564B7" w14:textId="79A5C699" w:rsidR="00EF08E1" w:rsidRDefault="00EF08E1" w:rsidP="00EC03D5">
      <w:pPr>
        <w:spacing w:after="120"/>
        <w:jc w:val="both"/>
        <w:rPr>
          <w:lang w:val="en-US" w:eastAsia="zh-TW"/>
        </w:rPr>
      </w:pPr>
      <w:r>
        <w:rPr>
          <w:rFonts w:hint="eastAsia"/>
          <w:lang w:val="en-US" w:eastAsia="zh-TW"/>
        </w:rPr>
        <w:t>I</w:t>
      </w:r>
      <w:r>
        <w:rPr>
          <w:lang w:val="en-US" w:eastAsia="zh-TW"/>
        </w:rPr>
        <w:t>n summary, the inter-subband CLI from neighboring gNBs is very critical, especially for high Tx power gNB. To reduce the CLI impact from base stations, SBFD may be more suitable for small cells where less Tx power is required.</w:t>
      </w:r>
    </w:p>
    <w:p w14:paraId="592ADC35" w14:textId="4C3731E6" w:rsidR="00953812" w:rsidRPr="00ED3FAC" w:rsidRDefault="00072727" w:rsidP="00EC03D5">
      <w:pPr>
        <w:pStyle w:val="ListParagraph"/>
        <w:numPr>
          <w:ilvl w:val="0"/>
          <w:numId w:val="2"/>
        </w:numPr>
        <w:spacing w:after="120"/>
        <w:jc w:val="both"/>
        <w:rPr>
          <w:b/>
          <w:i/>
          <w:lang w:eastAsia="ko-KR"/>
        </w:rPr>
      </w:pPr>
      <w:r>
        <w:rPr>
          <w:b/>
          <w:i/>
          <w:lang w:eastAsia="ko-KR"/>
        </w:rPr>
        <w:t>T</w:t>
      </w:r>
      <w:r w:rsidR="00953812">
        <w:rPr>
          <w:b/>
          <w:i/>
          <w:lang w:eastAsia="ko-KR"/>
        </w:rPr>
        <w:t>he inter-</w:t>
      </w:r>
      <w:r w:rsidR="00953812" w:rsidRPr="00953812">
        <w:rPr>
          <w:b/>
          <w:i/>
          <w:lang w:eastAsia="ko-KR"/>
        </w:rPr>
        <w:t>gNB CLI degrades</w:t>
      </w:r>
      <w:r w:rsidR="00953812">
        <w:rPr>
          <w:b/>
          <w:i/>
          <w:lang w:eastAsia="ko-KR"/>
        </w:rPr>
        <w:t xml:space="preserve"> the </w:t>
      </w:r>
      <w:r>
        <w:rPr>
          <w:b/>
          <w:i/>
          <w:lang w:eastAsia="ko-KR"/>
        </w:rPr>
        <w:t>UL</w:t>
      </w:r>
      <w:r w:rsidR="00953812">
        <w:rPr>
          <w:b/>
          <w:i/>
          <w:lang w:eastAsia="ko-KR"/>
        </w:rPr>
        <w:t xml:space="preserve"> </w:t>
      </w:r>
      <w:r w:rsidR="00953812" w:rsidRPr="00953812">
        <w:rPr>
          <w:b/>
          <w:i/>
          <w:lang w:eastAsia="ko-KR"/>
        </w:rPr>
        <w:t>performance</w:t>
      </w:r>
      <w:r w:rsidR="00953812">
        <w:rPr>
          <w:b/>
          <w:i/>
          <w:lang w:eastAsia="ko-KR"/>
        </w:rPr>
        <w:t>, where about</w:t>
      </w:r>
      <w:r w:rsidR="00953812" w:rsidRPr="00953812">
        <w:rPr>
          <w:b/>
          <w:i/>
          <w:lang w:eastAsia="ko-KR"/>
        </w:rPr>
        <w:t xml:space="preserve"> 15% SE loss is observed in FR1 dense urban scenario</w:t>
      </w:r>
      <w:r w:rsidR="00953812">
        <w:rPr>
          <w:b/>
          <w:i/>
          <w:lang w:eastAsia="ko-KR"/>
        </w:rPr>
        <w:t>. Less impact from inter-</w:t>
      </w:r>
      <w:r w:rsidR="00953812" w:rsidRPr="00953812">
        <w:rPr>
          <w:b/>
          <w:i/>
          <w:lang w:eastAsia="ko-KR"/>
        </w:rPr>
        <w:t>gNB CLI</w:t>
      </w:r>
      <w:r w:rsidR="00953812">
        <w:rPr>
          <w:b/>
          <w:i/>
          <w:lang w:eastAsia="ko-KR"/>
        </w:rPr>
        <w:t xml:space="preserve"> can be observed for indoor hotspot scenario.</w:t>
      </w:r>
    </w:p>
    <w:p w14:paraId="7196F576" w14:textId="2F88D6AE" w:rsidR="00252D41" w:rsidRDefault="00863E81" w:rsidP="003C1581">
      <w:pPr>
        <w:jc w:val="center"/>
        <w:rPr>
          <w:lang w:val="en-US"/>
        </w:rPr>
      </w:pPr>
      <w:r w:rsidRPr="00863E81">
        <w:rPr>
          <w:noProof/>
        </w:rPr>
        <w:lastRenderedPageBreak/>
        <w:drawing>
          <wp:inline distT="0" distB="0" distL="0" distR="0" wp14:anchorId="546459D2" wp14:editId="09D29638">
            <wp:extent cx="3802109" cy="2268000"/>
            <wp:effectExtent l="19050" t="19050" r="27305" b="184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rotWithShape="1">
                    <a:blip r:embed="rId24" cstate="print">
                      <a:extLst>
                        <a:ext uri="{28A0092B-C50C-407E-A947-70E740481C1C}">
                          <a14:useLocalDpi xmlns:a14="http://schemas.microsoft.com/office/drawing/2010/main" val="0"/>
                        </a:ext>
                      </a:extLst>
                    </a:blip>
                    <a:srcRect l="3563" t="3878" r="2082" b="2629"/>
                    <a:stretch/>
                  </pic:blipFill>
                  <pic:spPr bwMode="auto">
                    <a:xfrm>
                      <a:off x="0" y="0"/>
                      <a:ext cx="3802109" cy="2268000"/>
                    </a:xfrm>
                    <a:prstGeom prst="rect">
                      <a:avLst/>
                    </a:prstGeom>
                    <a:noFill/>
                    <a:ln>
                      <a:solidFill>
                        <a:schemeClr val="tx1"/>
                      </a:solidFill>
                    </a:ln>
                    <a:extLst>
                      <a:ext uri="{53640926-AAD7-44D8-BBD7-CCE9431645EC}">
                        <a14:shadowObscured xmlns:a14="http://schemas.microsoft.com/office/drawing/2010/main"/>
                      </a:ext>
                    </a:extLst>
                  </pic:spPr>
                </pic:pic>
              </a:graphicData>
            </a:graphic>
          </wp:inline>
        </w:drawing>
      </w:r>
    </w:p>
    <w:p w14:paraId="76A0F2A2" w14:textId="04EDA04D" w:rsidR="00863E81" w:rsidRDefault="00863E81" w:rsidP="00503834">
      <w:pPr>
        <w:spacing w:after="120"/>
        <w:jc w:val="center"/>
        <w:rPr>
          <w:lang w:val="en-US"/>
        </w:rPr>
      </w:pPr>
      <w:r w:rsidRPr="00863E81">
        <w:rPr>
          <w:noProof/>
        </w:rPr>
        <w:drawing>
          <wp:inline distT="0" distB="0" distL="0" distR="0" wp14:anchorId="67E1034E" wp14:editId="38103452">
            <wp:extent cx="3834436" cy="2232000"/>
            <wp:effectExtent l="19050" t="19050" r="13970" b="165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rotWithShape="1">
                    <a:blip r:embed="rId25" cstate="print">
                      <a:extLst>
                        <a:ext uri="{28A0092B-C50C-407E-A947-70E740481C1C}">
                          <a14:useLocalDpi xmlns:a14="http://schemas.microsoft.com/office/drawing/2010/main" val="0"/>
                        </a:ext>
                      </a:extLst>
                    </a:blip>
                    <a:srcRect l="3166" t="4286" r="1591" b="2828"/>
                    <a:stretch/>
                  </pic:blipFill>
                  <pic:spPr bwMode="auto">
                    <a:xfrm>
                      <a:off x="0" y="0"/>
                      <a:ext cx="3834436" cy="2232000"/>
                    </a:xfrm>
                    <a:prstGeom prst="rect">
                      <a:avLst/>
                    </a:prstGeom>
                    <a:noFill/>
                    <a:ln>
                      <a:solidFill>
                        <a:schemeClr val="tx1"/>
                      </a:solidFill>
                    </a:ln>
                    <a:extLst>
                      <a:ext uri="{53640926-AAD7-44D8-BBD7-CCE9431645EC}">
                        <a14:shadowObscured xmlns:a14="http://schemas.microsoft.com/office/drawing/2010/main"/>
                      </a:ext>
                    </a:extLst>
                  </pic:spPr>
                </pic:pic>
              </a:graphicData>
            </a:graphic>
          </wp:inline>
        </w:drawing>
      </w:r>
    </w:p>
    <w:p w14:paraId="198ADBFF" w14:textId="5F2B9B5A" w:rsidR="003C1581" w:rsidRDefault="009651FA" w:rsidP="003C1581">
      <w:pPr>
        <w:jc w:val="center"/>
        <w:rPr>
          <w:noProof/>
          <w:lang w:eastAsia="zh-TW"/>
        </w:rPr>
      </w:pPr>
      <w:bookmarkStart w:id="20" w:name="_Ref101780383"/>
      <w:r w:rsidRPr="00B76D86">
        <w:t xml:space="preserve">Figure </w:t>
      </w:r>
      <w:r>
        <w:rPr>
          <w:noProof/>
        </w:rPr>
        <w:fldChar w:fldCharType="begin"/>
      </w:r>
      <w:r>
        <w:rPr>
          <w:noProof/>
        </w:rPr>
        <w:instrText xml:space="preserve"> SEQ Figure \* ARABIC </w:instrText>
      </w:r>
      <w:r>
        <w:rPr>
          <w:noProof/>
        </w:rPr>
        <w:fldChar w:fldCharType="separate"/>
      </w:r>
      <w:r w:rsidR="000D6D65">
        <w:rPr>
          <w:noProof/>
        </w:rPr>
        <w:t>11</w:t>
      </w:r>
      <w:r>
        <w:rPr>
          <w:noProof/>
        </w:rPr>
        <w:fldChar w:fldCharType="end"/>
      </w:r>
      <w:bookmarkEnd w:id="20"/>
      <w:r w:rsidRPr="00922E39">
        <w:t xml:space="preserve">: </w:t>
      </w:r>
      <w:r w:rsidR="003C1581">
        <w:rPr>
          <w:noProof/>
          <w:lang w:eastAsia="zh-TW"/>
        </w:rPr>
        <w:t xml:space="preserve">Average </w:t>
      </w:r>
      <w:r w:rsidR="006139A1">
        <w:rPr>
          <w:noProof/>
          <w:lang w:eastAsia="zh-TW"/>
        </w:rPr>
        <w:t xml:space="preserve">UL </w:t>
      </w:r>
      <w:r w:rsidR="003C1581">
        <w:rPr>
          <w:noProof/>
          <w:lang w:eastAsia="zh-TW"/>
        </w:rPr>
        <w:t xml:space="preserve">spetral efficency for the conisdered cases: 1) </w:t>
      </w:r>
      <w:r w:rsidR="006139A1">
        <w:rPr>
          <w:noProof/>
          <w:lang w:eastAsia="zh-TW"/>
        </w:rPr>
        <w:t xml:space="preserve">Legacy </w:t>
      </w:r>
      <w:r w:rsidR="003C1581">
        <w:rPr>
          <w:noProof/>
          <w:lang w:eastAsia="zh-TW"/>
        </w:rPr>
        <w:t>TDD</w:t>
      </w:r>
      <w:r w:rsidR="006139A1">
        <w:rPr>
          <w:noProof/>
          <w:lang w:eastAsia="zh-TW"/>
        </w:rPr>
        <w:t>,</w:t>
      </w:r>
      <w:r w:rsidR="003C1581">
        <w:rPr>
          <w:noProof/>
          <w:lang w:eastAsia="zh-TW"/>
        </w:rPr>
        <w:t xml:space="preserve"> 2) </w:t>
      </w:r>
      <w:r w:rsidR="00B3420F">
        <w:rPr>
          <w:noProof/>
          <w:lang w:eastAsia="zh-TW"/>
        </w:rPr>
        <w:t>SBFD</w:t>
      </w:r>
      <w:r w:rsidR="006139A1">
        <w:rPr>
          <w:noProof/>
          <w:lang w:eastAsia="zh-TW"/>
        </w:rPr>
        <w:t xml:space="preserve"> withou</w:t>
      </w:r>
      <w:r w:rsidR="007313F0">
        <w:rPr>
          <w:noProof/>
          <w:lang w:eastAsia="zh-TW"/>
        </w:rPr>
        <w:t>t</w:t>
      </w:r>
      <w:r w:rsidR="003C1581">
        <w:rPr>
          <w:noProof/>
          <w:lang w:eastAsia="zh-TW"/>
        </w:rPr>
        <w:t xml:space="preserve"> CLI</w:t>
      </w:r>
      <w:r w:rsidR="006139A1">
        <w:rPr>
          <w:noProof/>
          <w:lang w:eastAsia="zh-TW"/>
        </w:rPr>
        <w:t>,</w:t>
      </w:r>
      <w:r w:rsidR="003C1581">
        <w:rPr>
          <w:noProof/>
          <w:lang w:eastAsia="zh-TW"/>
        </w:rPr>
        <w:t xml:space="preserve"> 3) </w:t>
      </w:r>
      <w:r w:rsidR="006139A1">
        <w:rPr>
          <w:noProof/>
          <w:lang w:eastAsia="zh-TW"/>
        </w:rPr>
        <w:t>SBFD</w:t>
      </w:r>
      <w:r w:rsidR="003C1581">
        <w:rPr>
          <w:noProof/>
          <w:lang w:eastAsia="zh-TW"/>
        </w:rPr>
        <w:t xml:space="preserve"> with</w:t>
      </w:r>
      <w:r w:rsidR="003C1581">
        <w:rPr>
          <w:rFonts w:hint="eastAsia"/>
          <w:noProof/>
          <w:lang w:eastAsia="zh-TW"/>
        </w:rPr>
        <w:t xml:space="preserve"> CLI</w:t>
      </w:r>
      <w:r w:rsidR="006139A1">
        <w:rPr>
          <w:noProof/>
          <w:lang w:eastAsia="zh-TW"/>
        </w:rPr>
        <w:t>.</w:t>
      </w:r>
    </w:p>
    <w:p w14:paraId="774936EF" w14:textId="3F27783B" w:rsidR="003C1581" w:rsidRDefault="003C1581" w:rsidP="00A11D54">
      <w:pPr>
        <w:spacing w:after="120"/>
        <w:jc w:val="center"/>
        <w:rPr>
          <w:noProof/>
          <w:lang w:eastAsia="zh-TW"/>
        </w:rPr>
      </w:pPr>
      <w:r>
        <w:rPr>
          <w:noProof/>
          <w:lang w:eastAsia="zh-TW"/>
        </w:rPr>
        <w:drawing>
          <wp:inline distT="0" distB="0" distL="0" distR="0" wp14:anchorId="3D993531" wp14:editId="28E63DB1">
            <wp:extent cx="3931285" cy="2300024"/>
            <wp:effectExtent l="0" t="0" r="0" b="5080"/>
            <wp:docPr id="8" name="Picture 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line chart&#10;&#10;Description automatically generated"/>
                    <pic:cNvPicPr>
                      <a:picLocks noChangeAspect="1" noChangeArrowheads="1"/>
                    </pic:cNvPicPr>
                  </pic:nvPicPr>
                  <pic:blipFill rotWithShape="1">
                    <a:blip r:embed="rId26">
                      <a:extLst>
                        <a:ext uri="{28A0092B-C50C-407E-A947-70E740481C1C}">
                          <a14:useLocalDpi xmlns:a14="http://schemas.microsoft.com/office/drawing/2010/main" val="0"/>
                        </a:ext>
                      </a:extLst>
                    </a:blip>
                    <a:srcRect b="4178"/>
                    <a:stretch/>
                  </pic:blipFill>
                  <pic:spPr bwMode="auto">
                    <a:xfrm>
                      <a:off x="0" y="0"/>
                      <a:ext cx="3931285" cy="2300024"/>
                    </a:xfrm>
                    <a:prstGeom prst="rect">
                      <a:avLst/>
                    </a:prstGeom>
                    <a:noFill/>
                    <a:ln>
                      <a:noFill/>
                    </a:ln>
                    <a:extLst>
                      <a:ext uri="{53640926-AAD7-44D8-BBD7-CCE9431645EC}">
                        <a14:shadowObscured xmlns:a14="http://schemas.microsoft.com/office/drawing/2010/main"/>
                      </a:ext>
                    </a:extLst>
                  </pic:spPr>
                </pic:pic>
              </a:graphicData>
            </a:graphic>
          </wp:inline>
        </w:drawing>
      </w:r>
    </w:p>
    <w:p w14:paraId="4ECD6715" w14:textId="707E57A0" w:rsidR="003C1581" w:rsidRPr="00EB7DDA" w:rsidRDefault="00D477E5" w:rsidP="003C1581">
      <w:pPr>
        <w:jc w:val="center"/>
        <w:rPr>
          <w:lang w:val="en-US" w:eastAsia="zh-TW"/>
        </w:rPr>
      </w:pPr>
      <w:bookmarkStart w:id="21" w:name="_Ref101780525"/>
      <w:r w:rsidRPr="00B76D86">
        <w:t xml:space="preserve">Figure </w:t>
      </w:r>
      <w:r>
        <w:rPr>
          <w:noProof/>
        </w:rPr>
        <w:fldChar w:fldCharType="begin"/>
      </w:r>
      <w:r>
        <w:rPr>
          <w:noProof/>
        </w:rPr>
        <w:instrText xml:space="preserve"> SEQ Figure \* ARABIC </w:instrText>
      </w:r>
      <w:r>
        <w:rPr>
          <w:noProof/>
        </w:rPr>
        <w:fldChar w:fldCharType="separate"/>
      </w:r>
      <w:r w:rsidR="000D6D65">
        <w:rPr>
          <w:noProof/>
        </w:rPr>
        <w:t>12</w:t>
      </w:r>
      <w:r>
        <w:rPr>
          <w:noProof/>
        </w:rPr>
        <w:fldChar w:fldCharType="end"/>
      </w:r>
      <w:bookmarkEnd w:id="21"/>
      <w:r w:rsidRPr="00922E39">
        <w:t xml:space="preserve">: </w:t>
      </w:r>
      <w:r w:rsidR="003C1581">
        <w:rPr>
          <w:lang w:val="en-US" w:eastAsia="zh-TW"/>
        </w:rPr>
        <w:t xml:space="preserve">Distribution of the difference between CCI and </w:t>
      </w:r>
      <w:r w:rsidR="004176A9">
        <w:rPr>
          <w:lang w:val="en-US" w:eastAsia="zh-TW"/>
        </w:rPr>
        <w:t xml:space="preserve">inter-gNB </w:t>
      </w:r>
      <w:r w:rsidR="003C1581">
        <w:rPr>
          <w:lang w:val="en-US" w:eastAsia="zh-TW"/>
        </w:rPr>
        <w:t>CLI (for DU and InH)</w:t>
      </w:r>
      <w:r w:rsidR="004176A9">
        <w:rPr>
          <w:lang w:val="en-US" w:eastAsia="zh-TW"/>
        </w:rPr>
        <w:t>.</w:t>
      </w:r>
    </w:p>
    <w:p w14:paraId="166305CB" w14:textId="3E00F387" w:rsidR="00E63D4E" w:rsidRPr="006D2CF9" w:rsidRDefault="0090354D">
      <w:pPr>
        <w:pStyle w:val="Heading2"/>
      </w:pPr>
      <w:r w:rsidRPr="006D2CF9">
        <w:t>Evaluation results</w:t>
      </w:r>
      <w:r w:rsidR="00E63D4E" w:rsidRPr="006D2CF9">
        <w:t xml:space="preserve"> for inter-</w:t>
      </w:r>
      <w:r w:rsidR="00D90733" w:rsidRPr="006D2CF9">
        <w:t>UE</w:t>
      </w:r>
      <w:r w:rsidR="00E63D4E" w:rsidRPr="006D2CF9">
        <w:t xml:space="preserve"> CLI</w:t>
      </w:r>
    </w:p>
    <w:p w14:paraId="71A1B6BB" w14:textId="1F2603AE" w:rsidR="009A3B03" w:rsidRDefault="006E6E8B" w:rsidP="00E86EE4">
      <w:pPr>
        <w:jc w:val="both"/>
      </w:pPr>
      <w:r>
        <w:t xml:space="preserve">In this section, initial results will be presented for impact of inter-UE CLI on the DL performance. </w:t>
      </w:r>
      <w:r w:rsidR="00E55314">
        <w:t>To evaluate the impact of inter-UE CLI on the DL performance</w:t>
      </w:r>
      <w:r>
        <w:t>, the concept of UEs clustering is used</w:t>
      </w:r>
      <w:r w:rsidR="00E55314">
        <w:t xml:space="preserve"> (see Section </w:t>
      </w:r>
      <w:r w:rsidR="00E55314">
        <w:fldChar w:fldCharType="begin"/>
      </w:r>
      <w:r w:rsidR="00E55314">
        <w:instrText xml:space="preserve"> REF _Ref102076978 \r \h </w:instrText>
      </w:r>
      <w:r w:rsidR="00E86EE4">
        <w:instrText xml:space="preserve"> \* MERGEFORMAT </w:instrText>
      </w:r>
      <w:r w:rsidR="00E55314">
        <w:fldChar w:fldCharType="separate"/>
      </w:r>
      <w:r w:rsidR="000D6D65">
        <w:rPr>
          <w:cs/>
        </w:rPr>
        <w:t>‎</w:t>
      </w:r>
      <w:r w:rsidR="000D6D65">
        <w:t>4.2</w:t>
      </w:r>
      <w:r w:rsidR="00E55314">
        <w:fldChar w:fldCharType="end"/>
      </w:r>
      <w:r w:rsidR="00E55314">
        <w:t>)</w:t>
      </w:r>
      <w:r>
        <w:t>. For a dense urban deployment, subset of the UEs are grouped to form a cluster</w:t>
      </w:r>
      <w:r w:rsidR="00E86EE4">
        <w:t>, and one cluster of UEs is assumed in each sector.</w:t>
      </w:r>
      <w:r w:rsidR="00715685">
        <w:t xml:space="preserve"> </w:t>
      </w:r>
      <w:r w:rsidR="00715685">
        <w:fldChar w:fldCharType="begin"/>
      </w:r>
      <w:r w:rsidR="00715685">
        <w:instrText xml:space="preserve"> REF _Ref102077573 \h </w:instrText>
      </w:r>
      <w:r w:rsidR="00715685">
        <w:fldChar w:fldCharType="separate"/>
      </w:r>
      <w:r w:rsidR="000D6D65" w:rsidRPr="00B76D86">
        <w:t xml:space="preserve">Figure </w:t>
      </w:r>
      <w:r w:rsidR="000D6D65">
        <w:rPr>
          <w:noProof/>
        </w:rPr>
        <w:t>13</w:t>
      </w:r>
      <w:r w:rsidR="00715685">
        <w:fldChar w:fldCharType="end"/>
      </w:r>
      <w:r w:rsidR="00715685">
        <w:t xml:space="preserve"> shows the DL spectral efficiency for the DL.</w:t>
      </w:r>
      <w:r w:rsidR="00B84A82">
        <w:t xml:space="preserve"> As expected, the DL SE is impacted by SBFD due to allocating some of the resources to UL. Also, it can be observed that there </w:t>
      </w:r>
      <w:r w:rsidR="00AD6AB4">
        <w:t xml:space="preserve">is about 4% reduction in the </w:t>
      </w:r>
      <w:r w:rsidR="00B1696C">
        <w:t xml:space="preserve">DL </w:t>
      </w:r>
      <w:r w:rsidR="00AD6AB4">
        <w:t>SE due to the inter-UE CLI.</w:t>
      </w:r>
    </w:p>
    <w:p w14:paraId="7F43D25F" w14:textId="762C908E" w:rsidR="00000788" w:rsidRDefault="00000788" w:rsidP="00000788">
      <w:pPr>
        <w:pStyle w:val="ListParagraph"/>
        <w:numPr>
          <w:ilvl w:val="0"/>
          <w:numId w:val="2"/>
        </w:numPr>
        <w:jc w:val="both"/>
        <w:rPr>
          <w:b/>
          <w:i/>
          <w:lang w:eastAsia="ko-KR"/>
        </w:rPr>
      </w:pPr>
      <w:r>
        <w:rPr>
          <w:b/>
          <w:i/>
          <w:lang w:eastAsia="ko-KR"/>
        </w:rPr>
        <w:lastRenderedPageBreak/>
        <w:t xml:space="preserve">Inter-UE CLI has negative impact to </w:t>
      </w:r>
      <w:r w:rsidR="007A47D1">
        <w:rPr>
          <w:b/>
          <w:i/>
          <w:lang w:eastAsia="ko-KR"/>
        </w:rPr>
        <w:t xml:space="preserve">the </w:t>
      </w:r>
      <w:r>
        <w:rPr>
          <w:b/>
          <w:i/>
          <w:lang w:eastAsia="ko-KR"/>
        </w:rPr>
        <w:t>DL performance.</w:t>
      </w:r>
    </w:p>
    <w:p w14:paraId="25C86A51" w14:textId="3686EE0E" w:rsidR="009C43D3" w:rsidRDefault="009C43D3" w:rsidP="009A3B03">
      <w:pPr>
        <w:jc w:val="center"/>
      </w:pPr>
      <w:r>
        <w:rPr>
          <w:noProof/>
        </w:rPr>
        <w:drawing>
          <wp:inline distT="0" distB="0" distL="0" distR="0" wp14:anchorId="32393561" wp14:editId="12884F86">
            <wp:extent cx="4034994" cy="2422381"/>
            <wp:effectExtent l="19050" t="19050" r="22860" b="165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7">
                      <a:extLst>
                        <a:ext uri="{28A0092B-C50C-407E-A947-70E740481C1C}">
                          <a14:useLocalDpi xmlns:a14="http://schemas.microsoft.com/office/drawing/2010/main" val="0"/>
                        </a:ext>
                      </a:extLst>
                    </a:blip>
                    <a:srcRect l="3538" t="4247" r="2672" b="2834"/>
                    <a:stretch/>
                  </pic:blipFill>
                  <pic:spPr bwMode="auto">
                    <a:xfrm>
                      <a:off x="0" y="0"/>
                      <a:ext cx="4043962" cy="2427765"/>
                    </a:xfrm>
                    <a:prstGeom prst="rect">
                      <a:avLst/>
                    </a:prstGeom>
                    <a:noFill/>
                    <a:ln>
                      <a:solidFill>
                        <a:schemeClr val="tx1"/>
                      </a:solidFill>
                    </a:ln>
                    <a:extLst>
                      <a:ext uri="{53640926-AAD7-44D8-BBD7-CCE9431645EC}">
                        <a14:shadowObscured xmlns:a14="http://schemas.microsoft.com/office/drawing/2010/main"/>
                      </a:ext>
                    </a:extLst>
                  </pic:spPr>
                </pic:pic>
              </a:graphicData>
            </a:graphic>
          </wp:inline>
        </w:drawing>
      </w:r>
    </w:p>
    <w:p w14:paraId="3B5A7906" w14:textId="739FD81D" w:rsidR="00A02397" w:rsidRDefault="00A02397" w:rsidP="00A02397">
      <w:pPr>
        <w:jc w:val="center"/>
        <w:rPr>
          <w:noProof/>
          <w:lang w:eastAsia="zh-TW"/>
        </w:rPr>
      </w:pPr>
      <w:bookmarkStart w:id="22" w:name="_Ref102077573"/>
      <w:r w:rsidRPr="00B76D86">
        <w:t xml:space="preserve">Figure </w:t>
      </w:r>
      <w:r>
        <w:rPr>
          <w:noProof/>
        </w:rPr>
        <w:fldChar w:fldCharType="begin"/>
      </w:r>
      <w:r>
        <w:rPr>
          <w:noProof/>
        </w:rPr>
        <w:instrText xml:space="preserve"> SEQ Figure \* ARABIC </w:instrText>
      </w:r>
      <w:r>
        <w:rPr>
          <w:noProof/>
        </w:rPr>
        <w:fldChar w:fldCharType="separate"/>
      </w:r>
      <w:r w:rsidR="000D6D65">
        <w:rPr>
          <w:noProof/>
        </w:rPr>
        <w:t>13</w:t>
      </w:r>
      <w:r>
        <w:rPr>
          <w:noProof/>
        </w:rPr>
        <w:fldChar w:fldCharType="end"/>
      </w:r>
      <w:bookmarkEnd w:id="22"/>
      <w:r w:rsidRPr="00922E39">
        <w:t xml:space="preserve">: </w:t>
      </w:r>
      <w:r>
        <w:rPr>
          <w:noProof/>
          <w:lang w:eastAsia="zh-TW"/>
        </w:rPr>
        <w:t xml:space="preserve">Average </w:t>
      </w:r>
      <w:r w:rsidR="00604A58">
        <w:rPr>
          <w:noProof/>
          <w:lang w:eastAsia="zh-TW"/>
        </w:rPr>
        <w:t>D</w:t>
      </w:r>
      <w:r>
        <w:rPr>
          <w:noProof/>
          <w:lang w:eastAsia="zh-TW"/>
        </w:rPr>
        <w:t>L spetral efficency for the conisdered cases: 1) Legacy TDD, 2) SBFD without CLI, 3) SBFD with</w:t>
      </w:r>
      <w:r>
        <w:rPr>
          <w:rFonts w:hint="eastAsia"/>
          <w:noProof/>
          <w:lang w:eastAsia="zh-TW"/>
        </w:rPr>
        <w:t xml:space="preserve"> CLI</w:t>
      </w:r>
      <w:r>
        <w:rPr>
          <w:noProof/>
          <w:lang w:eastAsia="zh-TW"/>
        </w:rPr>
        <w:t>.</w:t>
      </w:r>
    </w:p>
    <w:p w14:paraId="39104508" w14:textId="77777777" w:rsidR="002D44AF" w:rsidRDefault="002D44AF" w:rsidP="00D271F7">
      <w:pPr>
        <w:pStyle w:val="Heading1"/>
      </w:pPr>
      <w:r w:rsidRPr="00807D4E">
        <w:rPr>
          <w:rFonts w:hint="eastAsia"/>
        </w:rPr>
        <w:t>Conclusion</w:t>
      </w:r>
    </w:p>
    <w:p w14:paraId="0F0BACAB" w14:textId="17E1B183" w:rsidR="000460EA" w:rsidRPr="00541CFA" w:rsidRDefault="00BF0158" w:rsidP="00EC03D5">
      <w:pPr>
        <w:spacing w:after="120" w:line="276" w:lineRule="auto"/>
        <w:jc w:val="both"/>
        <w:rPr>
          <w:rFonts w:eastAsia="SimSun"/>
          <w:lang w:val="en-US"/>
        </w:rPr>
      </w:pPr>
      <w:r w:rsidRPr="004F214A">
        <w:rPr>
          <w:rFonts w:eastAsia="SimSun" w:hint="eastAsia"/>
          <w:lang w:val="en-US"/>
        </w:rPr>
        <w:t xml:space="preserve">In this contribution, </w:t>
      </w:r>
      <w:r w:rsidR="00EF5923" w:rsidRPr="000460EA">
        <w:rPr>
          <w:rFonts w:eastAsia="SimSun"/>
          <w:color w:val="000000" w:themeColor="text1"/>
          <w:lang w:val="en-US" w:eastAsia="zh-CN"/>
        </w:rPr>
        <w:t>we discuss</w:t>
      </w:r>
      <w:r w:rsidR="00EF5923">
        <w:rPr>
          <w:rFonts w:eastAsia="SimSun"/>
          <w:color w:val="000000" w:themeColor="text1"/>
          <w:lang w:val="en-US" w:eastAsia="zh-CN"/>
        </w:rPr>
        <w:t>ed</w:t>
      </w:r>
      <w:r w:rsidR="00EF5923" w:rsidRPr="000460EA">
        <w:rPr>
          <w:rFonts w:eastAsia="SimSun"/>
          <w:color w:val="000000" w:themeColor="text1"/>
          <w:lang w:val="en-US" w:eastAsia="zh-CN"/>
        </w:rPr>
        <w:t xml:space="preserve"> </w:t>
      </w:r>
      <w:r w:rsidR="00EF5923">
        <w:rPr>
          <w:rFonts w:eastAsia="SimSun"/>
          <w:color w:val="000000" w:themeColor="text1"/>
          <w:lang w:val="en-US" w:eastAsia="zh-CN"/>
        </w:rPr>
        <w:t>the deployment scenarios and evaluations methodology/assumptions for SBFD and DTDD, and presented preliminary results for the performance of SBFD scheme</w:t>
      </w:r>
      <w:r w:rsidR="00EF5923">
        <w:rPr>
          <w:rFonts w:eastAsia="SimSun"/>
          <w:lang w:val="en-US" w:eastAsia="zh-CN"/>
        </w:rPr>
        <w:t>.</w:t>
      </w:r>
      <w:r w:rsidR="00173EF3">
        <w:rPr>
          <w:rFonts w:eastAsia="SimSun" w:hint="eastAsia"/>
          <w:lang w:eastAsia="zh-CN"/>
        </w:rPr>
        <w:t xml:space="preserve"> </w:t>
      </w:r>
      <w:r w:rsidR="00EF5923">
        <w:rPr>
          <w:rFonts w:eastAsia="SimSun"/>
          <w:lang w:eastAsia="zh-CN"/>
        </w:rPr>
        <w:t>W</w:t>
      </w:r>
      <w:r w:rsidR="009A1FE7">
        <w:rPr>
          <w:rFonts w:eastAsia="SimSun" w:hint="eastAsia"/>
          <w:lang w:eastAsia="zh-CN"/>
        </w:rPr>
        <w:t xml:space="preserve">e have the </w:t>
      </w:r>
      <w:r w:rsidR="009A1FE7">
        <w:rPr>
          <w:rFonts w:eastAsia="SimSun"/>
          <w:lang w:eastAsia="zh-CN"/>
        </w:rPr>
        <w:t>following</w:t>
      </w:r>
      <w:r w:rsidR="009A1FE7">
        <w:rPr>
          <w:rFonts w:eastAsia="SimSun" w:hint="eastAsia"/>
          <w:lang w:eastAsia="zh-CN"/>
        </w:rPr>
        <w:t xml:space="preserve"> </w:t>
      </w:r>
      <w:r w:rsidR="009A1FE7">
        <w:rPr>
          <w:rFonts w:eastAsia="SimSun"/>
          <w:lang w:eastAsia="zh-CN"/>
        </w:rPr>
        <w:t>observation</w:t>
      </w:r>
      <w:r w:rsidR="00CC6DBA">
        <w:rPr>
          <w:rFonts w:eastAsia="SimSun"/>
          <w:lang w:eastAsia="zh-CN"/>
        </w:rPr>
        <w:t>s</w:t>
      </w:r>
      <w:r w:rsidR="00CC6DBA">
        <w:rPr>
          <w:rFonts w:eastAsia="SimSun" w:hint="eastAsia"/>
          <w:lang w:eastAsia="zh-CN"/>
        </w:rPr>
        <w:t xml:space="preserve"> and proposal</w:t>
      </w:r>
      <w:r w:rsidR="00173EF3">
        <w:rPr>
          <w:rFonts w:eastAsia="SimSun"/>
          <w:lang w:eastAsia="zh-CN"/>
        </w:rPr>
        <w:t>s</w:t>
      </w:r>
      <w:r w:rsidR="009A1FE7">
        <w:rPr>
          <w:rFonts w:eastAsia="SimSun"/>
          <w:lang w:val="en-US"/>
        </w:rPr>
        <w:t>:</w:t>
      </w:r>
    </w:p>
    <w:p w14:paraId="7E31B395" w14:textId="017439E8" w:rsidR="00541CFA" w:rsidRDefault="00541CFA" w:rsidP="0083781C">
      <w:pPr>
        <w:pStyle w:val="ListParagraph"/>
        <w:numPr>
          <w:ilvl w:val="0"/>
          <w:numId w:val="5"/>
        </w:numPr>
        <w:spacing w:after="60"/>
        <w:jc w:val="both"/>
        <w:rPr>
          <w:b/>
          <w:i/>
          <w:lang w:eastAsia="ko-KR"/>
        </w:rPr>
      </w:pPr>
      <w:r>
        <w:rPr>
          <w:b/>
          <w:i/>
          <w:lang w:eastAsia="ko-KR"/>
        </w:rPr>
        <w:t>A m</w:t>
      </w:r>
      <w:r w:rsidRPr="00520435">
        <w:rPr>
          <w:b/>
          <w:i/>
          <w:lang w:eastAsia="ko-KR"/>
        </w:rPr>
        <w:t>odel</w:t>
      </w:r>
      <w:r>
        <w:rPr>
          <w:b/>
          <w:i/>
          <w:lang w:eastAsia="ko-KR"/>
        </w:rPr>
        <w:t xml:space="preserve"> that is</w:t>
      </w:r>
      <w:r w:rsidRPr="00520435">
        <w:rPr>
          <w:b/>
          <w:i/>
          <w:lang w:eastAsia="ko-KR"/>
        </w:rPr>
        <w:t xml:space="preserve"> similar to in-channel selectivity need to be considered for the impact of inter-UE CLI on reception performance in the scenario when UE channel BWs/BWPs overlap across sub-bands. This</w:t>
      </w:r>
      <w:r>
        <w:rPr>
          <w:b/>
          <w:i/>
          <w:lang w:eastAsia="ko-KR"/>
        </w:rPr>
        <w:t xml:space="preserve"> model</w:t>
      </w:r>
      <w:r w:rsidRPr="00520435">
        <w:rPr>
          <w:b/>
          <w:i/>
          <w:lang w:eastAsia="ko-KR"/>
        </w:rPr>
        <w:t xml:space="preserve"> is within RAN4 expertise</w:t>
      </w:r>
      <w:r w:rsidR="00896B47">
        <w:rPr>
          <w:b/>
          <w:i/>
          <w:lang w:eastAsia="ko-KR"/>
        </w:rPr>
        <w:t>.</w:t>
      </w:r>
    </w:p>
    <w:p w14:paraId="00ACDD0D" w14:textId="77777777" w:rsidR="00896B47" w:rsidRPr="005B3BFD" w:rsidRDefault="00896B47" w:rsidP="0083781C">
      <w:pPr>
        <w:pStyle w:val="ListParagraph"/>
        <w:numPr>
          <w:ilvl w:val="0"/>
          <w:numId w:val="5"/>
        </w:numPr>
        <w:spacing w:after="60"/>
        <w:jc w:val="both"/>
        <w:rPr>
          <w:b/>
          <w:i/>
          <w:lang w:eastAsia="ko-KR"/>
        </w:rPr>
      </w:pPr>
      <w:r w:rsidRPr="005B3BFD">
        <w:rPr>
          <w:b/>
          <w:i/>
          <w:lang w:eastAsia="ko-KR"/>
        </w:rPr>
        <w:t>The characteristics/requirements relating to Tx &amp; Rx channel selectivity are within RAN4 expertise.</w:t>
      </w:r>
    </w:p>
    <w:p w14:paraId="02A8E40A" w14:textId="77777777" w:rsidR="00896B47" w:rsidRPr="005B3BFD" w:rsidRDefault="00896B47" w:rsidP="0083781C">
      <w:pPr>
        <w:pStyle w:val="ListParagraph"/>
        <w:numPr>
          <w:ilvl w:val="0"/>
          <w:numId w:val="5"/>
        </w:numPr>
        <w:spacing w:after="60"/>
        <w:jc w:val="both"/>
        <w:rPr>
          <w:b/>
          <w:i/>
          <w:lang w:eastAsia="ko-KR"/>
        </w:rPr>
      </w:pPr>
      <w:r w:rsidRPr="005B3BFD">
        <w:rPr>
          <w:b/>
          <w:i/>
          <w:lang w:eastAsia="ko-KR"/>
        </w:rPr>
        <w:t>Different RAN4 RF requirements exist for the different potential UE configuration approaches, and the different requirements may have different impacts on the ability of legacy UEs to be protected from interference in a SBFD operating scenario.</w:t>
      </w:r>
    </w:p>
    <w:p w14:paraId="62DE2E8E" w14:textId="74DD1F6F" w:rsidR="00896B47" w:rsidRDefault="00896B47" w:rsidP="0083781C">
      <w:pPr>
        <w:pStyle w:val="ListParagraph"/>
        <w:numPr>
          <w:ilvl w:val="0"/>
          <w:numId w:val="5"/>
        </w:numPr>
        <w:spacing w:after="60"/>
        <w:jc w:val="both"/>
        <w:rPr>
          <w:b/>
          <w:i/>
          <w:lang w:eastAsia="ko-KR"/>
        </w:rPr>
      </w:pPr>
      <w:r w:rsidRPr="005B3BFD">
        <w:rPr>
          <w:b/>
          <w:i/>
          <w:lang w:eastAsia="ko-KR"/>
        </w:rPr>
        <w:t>RAN1 making “assumptions” on how these requirements should be characterized in the context of SBFD does not seem appropriate.</w:t>
      </w:r>
    </w:p>
    <w:p w14:paraId="70846BAA" w14:textId="6D75AA45" w:rsidR="00EE6EF5" w:rsidRDefault="00EE6EF5" w:rsidP="0083781C">
      <w:pPr>
        <w:pStyle w:val="ListParagraph"/>
        <w:numPr>
          <w:ilvl w:val="0"/>
          <w:numId w:val="5"/>
        </w:numPr>
        <w:spacing w:after="60"/>
        <w:jc w:val="both"/>
        <w:rPr>
          <w:b/>
          <w:i/>
          <w:lang w:eastAsia="ko-KR"/>
        </w:rPr>
      </w:pPr>
      <w:r w:rsidRPr="00B52DE7">
        <w:rPr>
          <w:b/>
          <w:i/>
          <w:lang w:eastAsia="ko-KR"/>
        </w:rPr>
        <w:t xml:space="preserve">The feasibility and the performance of SBFD and DTDD schemes highly depend on the deployment scenarios </w:t>
      </w:r>
      <w:r>
        <w:rPr>
          <w:b/>
          <w:i/>
          <w:lang w:eastAsia="ko-KR"/>
        </w:rPr>
        <w:t>considered for</w:t>
      </w:r>
      <w:r w:rsidRPr="00B52DE7">
        <w:rPr>
          <w:b/>
          <w:i/>
          <w:lang w:eastAsia="ko-KR"/>
        </w:rPr>
        <w:t xml:space="preserve"> these </w:t>
      </w:r>
      <w:r>
        <w:rPr>
          <w:b/>
          <w:i/>
          <w:lang w:eastAsia="ko-KR"/>
        </w:rPr>
        <w:t>schemes.</w:t>
      </w:r>
    </w:p>
    <w:p w14:paraId="0C8EBE34" w14:textId="77777777" w:rsidR="00EE6EF5" w:rsidRDefault="00EE6EF5" w:rsidP="0083781C">
      <w:pPr>
        <w:pStyle w:val="ListParagraph"/>
        <w:numPr>
          <w:ilvl w:val="0"/>
          <w:numId w:val="5"/>
        </w:numPr>
        <w:spacing w:after="60"/>
        <w:jc w:val="both"/>
        <w:rPr>
          <w:b/>
          <w:i/>
          <w:lang w:eastAsia="ko-KR"/>
        </w:rPr>
      </w:pPr>
      <w:r w:rsidRPr="00230B86">
        <w:rPr>
          <w:b/>
          <w:i/>
          <w:lang w:eastAsia="ko-KR"/>
        </w:rPr>
        <w:t>This uniform random distribution does not depict a real-world scenario whereby users congregate to form groups</w:t>
      </w:r>
      <w:r>
        <w:rPr>
          <w:b/>
          <w:i/>
          <w:lang w:eastAsia="ko-KR"/>
        </w:rPr>
        <w:t>/clusters.</w:t>
      </w:r>
    </w:p>
    <w:p w14:paraId="5B23827E" w14:textId="77777777" w:rsidR="00EE6EF5" w:rsidRPr="00572379" w:rsidRDefault="00EE6EF5" w:rsidP="0083781C">
      <w:pPr>
        <w:pStyle w:val="ListParagraph"/>
        <w:numPr>
          <w:ilvl w:val="0"/>
          <w:numId w:val="5"/>
        </w:numPr>
        <w:spacing w:after="60"/>
        <w:jc w:val="both"/>
        <w:rPr>
          <w:b/>
          <w:i/>
          <w:lang w:eastAsia="ko-KR"/>
        </w:rPr>
      </w:pPr>
      <w:r>
        <w:rPr>
          <w:b/>
          <w:i/>
          <w:lang w:eastAsia="ko-KR"/>
        </w:rPr>
        <w:t xml:space="preserve">The </w:t>
      </w:r>
      <w:r w:rsidRPr="00230B86">
        <w:rPr>
          <w:b/>
          <w:i/>
          <w:lang w:eastAsia="ko-KR"/>
        </w:rPr>
        <w:t>uniform random distribution</w:t>
      </w:r>
      <w:r>
        <w:rPr>
          <w:b/>
          <w:i/>
          <w:lang w:eastAsia="ko-KR"/>
        </w:rPr>
        <w:t xml:space="preserve"> results in</w:t>
      </w:r>
      <w:r w:rsidRPr="00230B86">
        <w:rPr>
          <w:b/>
          <w:i/>
          <w:lang w:eastAsia="ko-KR"/>
        </w:rPr>
        <w:t xml:space="preserve"> separation distance between the UEs</w:t>
      </w:r>
      <w:r>
        <w:rPr>
          <w:b/>
          <w:i/>
          <w:lang w:eastAsia="ko-KR"/>
        </w:rPr>
        <w:t xml:space="preserve"> that</w:t>
      </w:r>
      <w:r w:rsidRPr="00230B86">
        <w:rPr>
          <w:b/>
          <w:i/>
          <w:lang w:eastAsia="ko-KR"/>
        </w:rPr>
        <w:t xml:space="preserve"> is relatively large</w:t>
      </w:r>
      <w:r>
        <w:rPr>
          <w:b/>
          <w:i/>
          <w:lang w:eastAsia="ko-KR"/>
        </w:rPr>
        <w:t>.</w:t>
      </w:r>
      <w:r w:rsidRPr="00230B86">
        <w:t xml:space="preserve"> </w:t>
      </w:r>
      <w:r w:rsidRPr="00230B86">
        <w:rPr>
          <w:b/>
          <w:i/>
          <w:lang w:eastAsia="ko-KR"/>
        </w:rPr>
        <w:t>Consequently, the effect of inter-UE CLI will not be captured</w:t>
      </w:r>
      <w:r>
        <w:rPr>
          <w:b/>
          <w:i/>
          <w:lang w:eastAsia="ko-KR"/>
        </w:rPr>
        <w:t xml:space="preserve"> in the evaluations. </w:t>
      </w:r>
    </w:p>
    <w:p w14:paraId="7C51FF0D" w14:textId="61686B07" w:rsidR="00EE6EF5" w:rsidRDefault="00A31161" w:rsidP="0083781C">
      <w:pPr>
        <w:pStyle w:val="ListParagraph"/>
        <w:numPr>
          <w:ilvl w:val="0"/>
          <w:numId w:val="5"/>
        </w:numPr>
        <w:spacing w:after="60"/>
        <w:jc w:val="both"/>
        <w:rPr>
          <w:b/>
          <w:i/>
          <w:lang w:eastAsia="ko-KR"/>
        </w:rPr>
      </w:pPr>
      <w:r>
        <w:rPr>
          <w:b/>
          <w:i/>
          <w:lang w:eastAsia="ko-KR"/>
        </w:rPr>
        <w:t>The inter-</w:t>
      </w:r>
      <w:r w:rsidRPr="00953812">
        <w:rPr>
          <w:b/>
          <w:i/>
          <w:lang w:eastAsia="ko-KR"/>
        </w:rPr>
        <w:t>gNB CLI degrades</w:t>
      </w:r>
      <w:r>
        <w:rPr>
          <w:b/>
          <w:i/>
          <w:lang w:eastAsia="ko-KR"/>
        </w:rPr>
        <w:t xml:space="preserve"> the UL </w:t>
      </w:r>
      <w:r w:rsidRPr="00953812">
        <w:rPr>
          <w:b/>
          <w:i/>
          <w:lang w:eastAsia="ko-KR"/>
        </w:rPr>
        <w:t>performance</w:t>
      </w:r>
      <w:r>
        <w:rPr>
          <w:b/>
          <w:i/>
          <w:lang w:eastAsia="ko-KR"/>
        </w:rPr>
        <w:t>, where about</w:t>
      </w:r>
      <w:r w:rsidRPr="00953812">
        <w:rPr>
          <w:b/>
          <w:i/>
          <w:lang w:eastAsia="ko-KR"/>
        </w:rPr>
        <w:t xml:space="preserve"> 15% SE loss is observed in FR1 dense urban scenario</w:t>
      </w:r>
      <w:r>
        <w:rPr>
          <w:b/>
          <w:i/>
          <w:lang w:eastAsia="ko-KR"/>
        </w:rPr>
        <w:t>. Less impact from inter-</w:t>
      </w:r>
      <w:r w:rsidRPr="00953812">
        <w:rPr>
          <w:b/>
          <w:i/>
          <w:lang w:eastAsia="ko-KR"/>
        </w:rPr>
        <w:t>gNB CLI</w:t>
      </w:r>
      <w:r>
        <w:rPr>
          <w:b/>
          <w:i/>
          <w:lang w:eastAsia="ko-KR"/>
        </w:rPr>
        <w:t xml:space="preserve"> can be observed for indoor hotspot scenario.</w:t>
      </w:r>
    </w:p>
    <w:p w14:paraId="620BE2C1" w14:textId="13078A95" w:rsidR="00EE6EF5" w:rsidRPr="008B693D" w:rsidRDefault="008B693D" w:rsidP="0083781C">
      <w:pPr>
        <w:pStyle w:val="ListParagraph"/>
        <w:numPr>
          <w:ilvl w:val="0"/>
          <w:numId w:val="5"/>
        </w:numPr>
        <w:spacing w:after="60"/>
        <w:jc w:val="both"/>
        <w:rPr>
          <w:b/>
          <w:i/>
          <w:lang w:eastAsia="ko-KR"/>
        </w:rPr>
      </w:pPr>
      <w:r w:rsidRPr="008B693D">
        <w:rPr>
          <w:b/>
          <w:i/>
          <w:lang w:eastAsia="ko-KR"/>
        </w:rPr>
        <w:t>Inter-UE CLI has negative impact to the DL performance.</w:t>
      </w:r>
    </w:p>
    <w:p w14:paraId="5928E2B8" w14:textId="77777777" w:rsidR="00EE6EF5" w:rsidRPr="00EE6EF5" w:rsidRDefault="00EE6EF5" w:rsidP="0083781C">
      <w:pPr>
        <w:spacing w:after="60"/>
        <w:jc w:val="both"/>
        <w:rPr>
          <w:b/>
          <w:i/>
          <w:lang w:eastAsia="ko-KR"/>
        </w:rPr>
      </w:pPr>
    </w:p>
    <w:p w14:paraId="171D357F" w14:textId="370E1E71" w:rsidR="00DD16BB" w:rsidRDefault="00541CFA" w:rsidP="0083781C">
      <w:pPr>
        <w:pStyle w:val="ListParagraph"/>
        <w:numPr>
          <w:ilvl w:val="0"/>
          <w:numId w:val="20"/>
        </w:numPr>
        <w:spacing w:after="60"/>
        <w:rPr>
          <w:b/>
          <w:i/>
          <w:lang w:eastAsia="ko-KR"/>
        </w:rPr>
      </w:pPr>
      <w:r w:rsidRPr="00510004">
        <w:rPr>
          <w:b/>
          <w:bCs/>
          <w:i/>
          <w:iCs/>
          <w:lang w:eastAsia="zh-TW"/>
        </w:rPr>
        <w:t xml:space="preserve">RAN1 to work on the assumption that full SLS will be performed by RAN1 for SBFD, but dependent on information from RAN4 to characterise CLI modelling at UE Tx and Rx. Confirm the way of working between RAN1 and RAN4 with a </w:t>
      </w:r>
      <w:r>
        <w:rPr>
          <w:b/>
          <w:bCs/>
          <w:i/>
          <w:iCs/>
          <w:lang w:eastAsia="zh-TW"/>
        </w:rPr>
        <w:t>S</w:t>
      </w:r>
      <w:r w:rsidRPr="00510004">
        <w:rPr>
          <w:b/>
          <w:bCs/>
          <w:i/>
          <w:iCs/>
          <w:lang w:eastAsia="zh-TW"/>
        </w:rPr>
        <w:t>ID revision at RAN#9</w:t>
      </w:r>
      <w:r>
        <w:rPr>
          <w:b/>
          <w:bCs/>
          <w:i/>
          <w:iCs/>
          <w:lang w:eastAsia="zh-TW"/>
        </w:rPr>
        <w:t>6</w:t>
      </w:r>
      <w:r w:rsidR="00DD16BB" w:rsidRPr="00DD16BB">
        <w:rPr>
          <w:b/>
          <w:i/>
          <w:lang w:eastAsia="ko-KR"/>
        </w:rPr>
        <w:t>.</w:t>
      </w:r>
    </w:p>
    <w:p w14:paraId="33B2ABF8" w14:textId="2D9DFC9B" w:rsidR="00896B47" w:rsidRDefault="00896B47" w:rsidP="0083781C">
      <w:pPr>
        <w:pStyle w:val="ListParagraph"/>
        <w:numPr>
          <w:ilvl w:val="0"/>
          <w:numId w:val="20"/>
        </w:numPr>
        <w:spacing w:after="60"/>
        <w:rPr>
          <w:b/>
          <w:i/>
          <w:lang w:eastAsia="ko-KR"/>
        </w:rPr>
      </w:pPr>
      <w:r w:rsidRPr="00543B75">
        <w:rPr>
          <w:b/>
          <w:i/>
          <w:lang w:eastAsia="ko-KR"/>
        </w:rPr>
        <w:t>RAN1 to liaise RAN4 to request feedback on the characterization of the relevant UE Tx/Rx requirements for the different UE configuration scenarios:</w:t>
      </w:r>
      <w:r>
        <w:rPr>
          <w:b/>
          <w:i/>
          <w:lang w:eastAsia="ko-KR"/>
        </w:rPr>
        <w:t xml:space="preserve"> 1) </w:t>
      </w:r>
      <w:r w:rsidRPr="00423376">
        <w:rPr>
          <w:b/>
          <w:i/>
          <w:lang w:eastAsia="ko-KR"/>
        </w:rPr>
        <w:t>UE channel BWs/BWPs overlap across sub-bands</w:t>
      </w:r>
      <w:r>
        <w:rPr>
          <w:b/>
          <w:i/>
          <w:lang w:eastAsia="ko-KR"/>
        </w:rPr>
        <w:t xml:space="preserve">, 2) </w:t>
      </w:r>
      <w:r w:rsidRPr="00423376">
        <w:rPr>
          <w:b/>
          <w:i/>
          <w:lang w:eastAsia="ko-KR"/>
        </w:rPr>
        <w:t>UE channel BW/BWP confined within a sub-band</w:t>
      </w:r>
      <w:r>
        <w:rPr>
          <w:b/>
          <w:i/>
          <w:lang w:eastAsia="ko-KR"/>
        </w:rPr>
        <w:t>.</w:t>
      </w:r>
    </w:p>
    <w:p w14:paraId="20F08061" w14:textId="022E0481" w:rsidR="00896B47" w:rsidRDefault="00896B47" w:rsidP="0083781C">
      <w:pPr>
        <w:pStyle w:val="ListParagraph"/>
        <w:numPr>
          <w:ilvl w:val="0"/>
          <w:numId w:val="20"/>
        </w:numPr>
        <w:spacing w:after="60"/>
        <w:rPr>
          <w:b/>
          <w:i/>
          <w:lang w:eastAsia="ko-KR"/>
        </w:rPr>
      </w:pPr>
      <w:r w:rsidRPr="001D4C77">
        <w:rPr>
          <w:b/>
          <w:i/>
          <w:lang w:eastAsia="ko-KR"/>
        </w:rPr>
        <w:t xml:space="preserve">Include the </w:t>
      </w:r>
      <w:r>
        <w:rPr>
          <w:b/>
          <w:i/>
          <w:lang w:eastAsia="ko-KR"/>
        </w:rPr>
        <w:t>following</w:t>
      </w:r>
      <w:r w:rsidRPr="001D4C77">
        <w:rPr>
          <w:b/>
          <w:i/>
          <w:lang w:eastAsia="ko-KR"/>
        </w:rPr>
        <w:t xml:space="preserve"> questions in the liaison to RAN4</w:t>
      </w:r>
      <w:r>
        <w:rPr>
          <w:b/>
          <w:i/>
          <w:lang w:eastAsia="ko-KR"/>
        </w:rPr>
        <w:t>:</w:t>
      </w:r>
    </w:p>
    <w:p w14:paraId="5EE2CB3B" w14:textId="77777777" w:rsidR="00896B47" w:rsidRPr="00896B47" w:rsidRDefault="00896B47" w:rsidP="0083781C">
      <w:pPr>
        <w:pStyle w:val="ListParagraph"/>
        <w:numPr>
          <w:ilvl w:val="0"/>
          <w:numId w:val="23"/>
        </w:numPr>
        <w:spacing w:after="60"/>
        <w:jc w:val="both"/>
        <w:rPr>
          <w:rFonts w:eastAsia="SimSun"/>
          <w:b/>
          <w:bCs/>
          <w:i/>
          <w:iCs/>
          <w:lang w:val="en-US" w:eastAsia="zh-CN"/>
        </w:rPr>
      </w:pPr>
      <w:r w:rsidRPr="00896B47">
        <w:rPr>
          <w:rFonts w:eastAsia="SimSun"/>
          <w:b/>
          <w:bCs/>
          <w:i/>
          <w:iCs/>
          <w:lang w:val="en-US" w:eastAsia="zh-CN"/>
        </w:rPr>
        <w:t>Please can RAN4 provide input to enable RAN1 to characterize CLI (Cross-Link Interference) between UEs in system-level simulations for the following UE operating scenarios for FR1 and FR2:</w:t>
      </w:r>
    </w:p>
    <w:p w14:paraId="3D9B8195" w14:textId="77777777" w:rsidR="00896B47" w:rsidRPr="00896B47" w:rsidRDefault="00896B47" w:rsidP="0083781C">
      <w:pPr>
        <w:pStyle w:val="ListParagraph"/>
        <w:numPr>
          <w:ilvl w:val="2"/>
          <w:numId w:val="22"/>
        </w:numPr>
        <w:spacing w:after="60"/>
        <w:jc w:val="both"/>
        <w:rPr>
          <w:rFonts w:eastAsia="SimSun"/>
          <w:b/>
          <w:bCs/>
          <w:i/>
          <w:iCs/>
          <w:lang w:val="en-US" w:eastAsia="zh-CN"/>
        </w:rPr>
      </w:pPr>
      <w:r w:rsidRPr="00896B47">
        <w:rPr>
          <w:rFonts w:eastAsia="SimSun"/>
          <w:b/>
          <w:bCs/>
          <w:i/>
          <w:iCs/>
          <w:lang w:val="en-US" w:eastAsia="zh-CN"/>
        </w:rPr>
        <w:t>UE Channel BW and BWP in DL or UL is not confined within a sub-band for SBFD operation.</w:t>
      </w:r>
    </w:p>
    <w:p w14:paraId="11C7013B" w14:textId="77777777" w:rsidR="00896B47" w:rsidRPr="00896B47" w:rsidRDefault="00896B47" w:rsidP="0083781C">
      <w:pPr>
        <w:pStyle w:val="ListParagraph"/>
        <w:numPr>
          <w:ilvl w:val="2"/>
          <w:numId w:val="22"/>
        </w:numPr>
        <w:spacing w:after="60"/>
        <w:jc w:val="both"/>
        <w:rPr>
          <w:rFonts w:eastAsia="SimSun"/>
          <w:b/>
          <w:bCs/>
          <w:i/>
          <w:iCs/>
          <w:lang w:val="en-US" w:eastAsia="zh-CN"/>
        </w:rPr>
      </w:pPr>
      <w:r w:rsidRPr="00896B47">
        <w:rPr>
          <w:rFonts w:eastAsia="SimSun"/>
          <w:b/>
          <w:bCs/>
          <w:i/>
          <w:iCs/>
          <w:lang w:val="en-US" w:eastAsia="zh-CN"/>
        </w:rPr>
        <w:lastRenderedPageBreak/>
        <w:t>UE channel BW and BWP in DL and UL are confined within a sub-band for SBFD operation.</w:t>
      </w:r>
    </w:p>
    <w:p w14:paraId="6D9F282B" w14:textId="77777777" w:rsidR="00896B47" w:rsidRPr="00896B47" w:rsidRDefault="00896B47" w:rsidP="0083781C">
      <w:pPr>
        <w:pStyle w:val="ListParagraph"/>
        <w:spacing w:after="60"/>
        <w:jc w:val="both"/>
        <w:rPr>
          <w:rFonts w:eastAsia="SimSun"/>
          <w:b/>
          <w:bCs/>
          <w:i/>
          <w:iCs/>
          <w:lang w:val="en-US" w:eastAsia="zh-CN"/>
        </w:rPr>
      </w:pPr>
      <w:r w:rsidRPr="00896B47">
        <w:rPr>
          <w:rFonts w:eastAsia="SimSun"/>
          <w:b/>
          <w:bCs/>
          <w:i/>
          <w:iCs/>
          <w:lang w:val="en-US" w:eastAsia="zh-CN"/>
        </w:rPr>
        <w:t>Note: RAN4 should take into account that interference may vary across slots, and that Tx and Rx between UEs in different sub-bands may not be fully time-aligned.</w:t>
      </w:r>
    </w:p>
    <w:p w14:paraId="457B7BCE" w14:textId="751CD187" w:rsidR="00896B47" w:rsidRPr="00896B47" w:rsidRDefault="00896B47" w:rsidP="0083781C">
      <w:pPr>
        <w:pStyle w:val="ListParagraph"/>
        <w:numPr>
          <w:ilvl w:val="0"/>
          <w:numId w:val="23"/>
        </w:numPr>
        <w:spacing w:after="60"/>
        <w:jc w:val="both"/>
        <w:rPr>
          <w:rFonts w:eastAsia="SimSun"/>
          <w:b/>
          <w:bCs/>
          <w:i/>
          <w:iCs/>
          <w:lang w:val="en-US" w:eastAsia="zh-CN"/>
        </w:rPr>
      </w:pPr>
      <w:r w:rsidRPr="00896B47">
        <w:rPr>
          <w:rFonts w:eastAsia="SimSun"/>
          <w:b/>
          <w:bCs/>
          <w:i/>
          <w:iCs/>
          <w:lang w:val="en-US" w:eastAsia="zh-CN"/>
        </w:rPr>
        <w:t>Does RAN4 see any RAN4 specific pros and cons with either configuration a or b?</w:t>
      </w:r>
    </w:p>
    <w:p w14:paraId="3A6F6782" w14:textId="12447A24" w:rsidR="00896B47" w:rsidRDefault="00EE6EF5" w:rsidP="0083781C">
      <w:pPr>
        <w:pStyle w:val="ListParagraph"/>
        <w:numPr>
          <w:ilvl w:val="0"/>
          <w:numId w:val="20"/>
        </w:numPr>
        <w:spacing w:after="60"/>
        <w:rPr>
          <w:b/>
          <w:i/>
          <w:lang w:eastAsia="ko-KR"/>
        </w:rPr>
      </w:pPr>
      <w:r>
        <w:rPr>
          <w:b/>
          <w:i/>
          <w:lang w:eastAsia="ko-KR"/>
        </w:rPr>
        <w:t xml:space="preserve">For the evaluations of SBFD and DTDD schemes, RAN1 should consider the deployment scenarios listed in </w:t>
      </w:r>
      <w:r w:rsidRPr="009F00F0">
        <w:rPr>
          <w:b/>
          <w:i/>
          <w:lang w:eastAsia="ko-KR"/>
        </w:rPr>
        <w:fldChar w:fldCharType="begin"/>
      </w:r>
      <w:r w:rsidRPr="009F00F0">
        <w:rPr>
          <w:b/>
          <w:i/>
          <w:lang w:eastAsia="ko-KR"/>
        </w:rPr>
        <w:instrText xml:space="preserve"> REF _Ref101535973 \h  \* MERGEFORMAT </w:instrText>
      </w:r>
      <w:r w:rsidRPr="009F00F0">
        <w:rPr>
          <w:b/>
          <w:i/>
          <w:lang w:eastAsia="ko-KR"/>
        </w:rPr>
      </w:r>
      <w:r w:rsidRPr="009F00F0">
        <w:rPr>
          <w:b/>
          <w:i/>
          <w:lang w:eastAsia="ko-KR"/>
        </w:rPr>
        <w:fldChar w:fldCharType="separate"/>
      </w:r>
      <w:r w:rsidR="000D6D65" w:rsidRPr="000D6D65">
        <w:rPr>
          <w:b/>
          <w:i/>
        </w:rPr>
        <w:t xml:space="preserve">Table </w:t>
      </w:r>
      <w:r w:rsidR="000D6D65" w:rsidRPr="000D6D65">
        <w:rPr>
          <w:b/>
          <w:i/>
          <w:noProof/>
        </w:rPr>
        <w:t>1</w:t>
      </w:r>
      <w:r w:rsidRPr="009F00F0">
        <w:rPr>
          <w:b/>
          <w:i/>
          <w:lang w:eastAsia="ko-KR"/>
        </w:rPr>
        <w:fldChar w:fldCharType="end"/>
      </w:r>
      <w:r>
        <w:rPr>
          <w:b/>
          <w:i/>
          <w:lang w:eastAsia="ko-KR"/>
        </w:rPr>
        <w:t xml:space="preserve"> </w:t>
      </w:r>
      <w:r w:rsidRPr="009F00F0">
        <w:rPr>
          <w:b/>
          <w:i/>
          <w:lang w:eastAsia="ko-KR"/>
        </w:rPr>
        <w:t xml:space="preserve">and </w:t>
      </w:r>
      <w:r w:rsidRPr="00EE6EF5">
        <w:rPr>
          <w:b/>
          <w:i/>
          <w:lang w:eastAsia="ko-KR"/>
        </w:rPr>
        <w:fldChar w:fldCharType="begin"/>
      </w:r>
      <w:r w:rsidRPr="00EE6EF5">
        <w:rPr>
          <w:b/>
          <w:i/>
          <w:lang w:eastAsia="ko-KR"/>
        </w:rPr>
        <w:instrText xml:space="preserve"> REF _Ref101535977 \h  \* MERGEFORMAT </w:instrText>
      </w:r>
      <w:r w:rsidRPr="00EE6EF5">
        <w:rPr>
          <w:b/>
          <w:i/>
          <w:lang w:eastAsia="ko-KR"/>
        </w:rPr>
      </w:r>
      <w:r w:rsidRPr="00EE6EF5">
        <w:rPr>
          <w:b/>
          <w:i/>
          <w:lang w:eastAsia="ko-KR"/>
        </w:rPr>
        <w:fldChar w:fldCharType="separate"/>
      </w:r>
      <w:r w:rsidR="000D6D65" w:rsidRPr="000D6D65">
        <w:rPr>
          <w:b/>
          <w:i/>
        </w:rPr>
        <w:t xml:space="preserve">Table </w:t>
      </w:r>
      <w:r w:rsidR="000D6D65" w:rsidRPr="000D6D65">
        <w:rPr>
          <w:b/>
          <w:i/>
          <w:noProof/>
        </w:rPr>
        <w:t>2</w:t>
      </w:r>
      <w:r w:rsidRPr="00EE6EF5">
        <w:rPr>
          <w:b/>
          <w:i/>
          <w:lang w:eastAsia="ko-KR"/>
        </w:rPr>
        <w:fldChar w:fldCharType="end"/>
      </w:r>
      <w:r w:rsidRPr="00EE6EF5">
        <w:rPr>
          <w:b/>
          <w:i/>
          <w:lang w:eastAsia="ko-KR"/>
        </w:rPr>
        <w:t>.</w:t>
      </w:r>
    </w:p>
    <w:p w14:paraId="3ADA6DD9" w14:textId="49FB25D3" w:rsidR="00EE6EF5" w:rsidRDefault="00EE6EF5" w:rsidP="0083781C">
      <w:pPr>
        <w:pStyle w:val="ListParagraph"/>
        <w:numPr>
          <w:ilvl w:val="0"/>
          <w:numId w:val="20"/>
        </w:numPr>
        <w:spacing w:after="60"/>
        <w:rPr>
          <w:b/>
          <w:i/>
          <w:lang w:eastAsia="ko-KR"/>
        </w:rPr>
      </w:pPr>
      <w:r>
        <w:rPr>
          <w:b/>
          <w:i/>
          <w:lang w:eastAsia="ko-KR"/>
        </w:rPr>
        <w:t>For the evaluations of SBFD and DTDD schemes, RAN1 should consider clustered UEs deployments to accurately capture the impact of inter-UE CLI.</w:t>
      </w:r>
    </w:p>
    <w:p w14:paraId="2FB23748" w14:textId="7962E084" w:rsidR="00DC7E97" w:rsidRDefault="00DC7E97" w:rsidP="0083781C">
      <w:pPr>
        <w:pStyle w:val="ListParagraph"/>
        <w:numPr>
          <w:ilvl w:val="0"/>
          <w:numId w:val="20"/>
        </w:numPr>
        <w:spacing w:after="60"/>
        <w:rPr>
          <w:b/>
          <w:i/>
          <w:lang w:eastAsia="ko-KR"/>
        </w:rPr>
      </w:pPr>
      <w:r w:rsidRPr="00D95BF2">
        <w:rPr>
          <w:b/>
          <w:i/>
          <w:lang w:eastAsia="ko-KR"/>
        </w:rPr>
        <w:t xml:space="preserve">For deployment scenarios with two operators, as starting point, 0% and 100% grid shift </w:t>
      </w:r>
      <w:r>
        <w:rPr>
          <w:b/>
          <w:i/>
          <w:lang w:eastAsia="ko-KR"/>
        </w:rPr>
        <w:t>are</w:t>
      </w:r>
      <w:r w:rsidRPr="00D95BF2">
        <w:rPr>
          <w:b/>
          <w:i/>
          <w:lang w:eastAsia="ko-KR"/>
        </w:rPr>
        <w:t xml:space="preserve"> assumed between the two operators</w:t>
      </w:r>
      <w:r>
        <w:rPr>
          <w:b/>
          <w:i/>
          <w:lang w:eastAsia="ko-KR"/>
        </w:rPr>
        <w:t>’</w:t>
      </w:r>
      <w:r w:rsidRPr="00D95BF2">
        <w:rPr>
          <w:b/>
          <w:i/>
          <w:lang w:eastAsia="ko-KR"/>
        </w:rPr>
        <w:t xml:space="preserve"> gNBs</w:t>
      </w:r>
      <w:r>
        <w:rPr>
          <w:b/>
          <w:i/>
          <w:lang w:eastAsia="ko-KR"/>
        </w:rPr>
        <w:t>:</w:t>
      </w:r>
    </w:p>
    <w:p w14:paraId="42E6EA2A" w14:textId="69F7CCBF" w:rsidR="00DC7E97" w:rsidRDefault="00DC7E97" w:rsidP="0083781C">
      <w:pPr>
        <w:pStyle w:val="ListParagraph"/>
        <w:numPr>
          <w:ilvl w:val="0"/>
          <w:numId w:val="24"/>
        </w:numPr>
        <w:spacing w:after="60"/>
        <w:rPr>
          <w:b/>
          <w:i/>
          <w:lang w:eastAsia="ko-KR"/>
        </w:rPr>
      </w:pPr>
      <w:r w:rsidRPr="00D95BF2">
        <w:rPr>
          <w:b/>
          <w:i/>
          <w:lang w:eastAsia="ko-KR"/>
        </w:rPr>
        <w:t>For the 100% grid shift</w:t>
      </w:r>
      <w:r>
        <w:rPr>
          <w:b/>
          <w:i/>
          <w:lang w:eastAsia="ko-KR"/>
        </w:rPr>
        <w:t xml:space="preserve"> in Macro deployment</w:t>
      </w:r>
      <w:r w:rsidRPr="00D95BF2">
        <w:rPr>
          <w:b/>
          <w:i/>
          <w:lang w:eastAsia="ko-KR"/>
        </w:rPr>
        <w:t>, gNBs of the second operator are shifted, relative to the gNBs’ location</w:t>
      </w:r>
      <w:r>
        <w:rPr>
          <w:b/>
          <w:i/>
          <w:lang w:eastAsia="ko-KR"/>
        </w:rPr>
        <w:t>s</w:t>
      </w:r>
      <w:r w:rsidRPr="00D95BF2">
        <w:rPr>
          <w:b/>
          <w:i/>
          <w:lang w:eastAsia="ko-KR"/>
        </w:rPr>
        <w:t xml:space="preserve"> of the first operator, by ±ISD/2 on one axis and </w:t>
      </w:r>
      <w:r w:rsidRPr="001F56B9">
        <w:rPr>
          <w:b/>
          <w:i/>
          <w:lang w:eastAsia="ko-KR"/>
        </w:rPr>
        <w:t>±ISD/(2*sqrt(3))</w:t>
      </w:r>
      <w:r w:rsidRPr="00D95BF2">
        <w:rPr>
          <w:b/>
          <w:i/>
          <w:lang w:eastAsia="ko-KR"/>
        </w:rPr>
        <w:t xml:space="preserve"> on the other axis.</w:t>
      </w:r>
    </w:p>
    <w:p w14:paraId="5F63C605" w14:textId="77777777" w:rsidR="0002600D" w:rsidRPr="0002600D" w:rsidRDefault="0002600D" w:rsidP="0083781C">
      <w:pPr>
        <w:pStyle w:val="ListParagraph"/>
        <w:numPr>
          <w:ilvl w:val="0"/>
          <w:numId w:val="20"/>
        </w:numPr>
        <w:spacing w:after="60"/>
        <w:rPr>
          <w:b/>
          <w:i/>
          <w:lang w:eastAsia="ko-KR"/>
        </w:rPr>
      </w:pPr>
      <w:r w:rsidRPr="0002600D">
        <w:rPr>
          <w:b/>
          <w:i/>
          <w:lang w:eastAsia="ko-KR"/>
        </w:rPr>
        <w:t>For SBFD, UL subbands are assumed in DL slots. The UL subbands can be in the centre of the channel bandwidth or at the edge channel bandwidth.</w:t>
      </w:r>
    </w:p>
    <w:p w14:paraId="213232E3" w14:textId="42359843" w:rsidR="00DC7E97" w:rsidRDefault="0002600D" w:rsidP="0083781C">
      <w:pPr>
        <w:pStyle w:val="ListParagraph"/>
        <w:numPr>
          <w:ilvl w:val="0"/>
          <w:numId w:val="20"/>
        </w:numPr>
        <w:spacing w:after="60"/>
        <w:rPr>
          <w:b/>
          <w:i/>
          <w:lang w:eastAsia="ko-KR"/>
        </w:rPr>
      </w:pPr>
      <w:r w:rsidRPr="0002600D">
        <w:rPr>
          <w:b/>
          <w:i/>
          <w:lang w:eastAsia="ko-KR"/>
        </w:rPr>
        <w:t>DL subbands in UL slots are not considered for SBFD scheme.</w:t>
      </w:r>
    </w:p>
    <w:p w14:paraId="4BD9B5C8" w14:textId="77777777" w:rsidR="00222FE8" w:rsidRDefault="00222FE8" w:rsidP="0083781C">
      <w:pPr>
        <w:pStyle w:val="ListParagraph"/>
        <w:numPr>
          <w:ilvl w:val="0"/>
          <w:numId w:val="6"/>
        </w:numPr>
        <w:spacing w:after="60"/>
        <w:rPr>
          <w:b/>
          <w:i/>
          <w:lang w:eastAsia="ko-KR"/>
        </w:rPr>
      </w:pPr>
      <w:r>
        <w:rPr>
          <w:b/>
          <w:i/>
          <w:lang w:eastAsia="ko-KR"/>
        </w:rPr>
        <w:t>For DTDD and SBFD evaluations, RAN1 considers the following interference types:</w:t>
      </w:r>
    </w:p>
    <w:p w14:paraId="7E29D61E" w14:textId="77777777" w:rsidR="00222FE8" w:rsidRDefault="00222FE8" w:rsidP="0083781C">
      <w:pPr>
        <w:pStyle w:val="ListParagraph"/>
        <w:numPr>
          <w:ilvl w:val="0"/>
          <w:numId w:val="9"/>
        </w:numPr>
        <w:spacing w:after="60"/>
        <w:rPr>
          <w:b/>
          <w:i/>
          <w:lang w:eastAsia="ko-KR"/>
        </w:rPr>
      </w:pPr>
      <w:r>
        <w:rPr>
          <w:b/>
          <w:i/>
          <w:lang w:eastAsia="ko-KR"/>
        </w:rPr>
        <w:t xml:space="preserve">At the gNB: </w:t>
      </w:r>
      <w:r w:rsidRPr="00B0632F">
        <w:rPr>
          <w:b/>
          <w:i/>
          <w:lang w:eastAsia="ko-KR"/>
        </w:rPr>
        <w:t>Inter-gNB, adjacent channel CLI, Inter-gNB co-channel CLI, Inter-gNB intra-subband CLI, Inter-gNB inter-subband CLI, and Self-interference.</w:t>
      </w:r>
    </w:p>
    <w:p w14:paraId="15395F5E" w14:textId="7B19040B" w:rsidR="00222FE8" w:rsidRPr="008B693D" w:rsidRDefault="00222FE8" w:rsidP="0083781C">
      <w:pPr>
        <w:pStyle w:val="ListParagraph"/>
        <w:numPr>
          <w:ilvl w:val="0"/>
          <w:numId w:val="9"/>
        </w:numPr>
        <w:spacing w:after="60"/>
        <w:rPr>
          <w:b/>
          <w:i/>
          <w:lang w:eastAsia="ko-KR"/>
        </w:rPr>
      </w:pPr>
      <w:r w:rsidRPr="00222FE8">
        <w:rPr>
          <w:b/>
          <w:i/>
          <w:lang w:eastAsia="ko-KR"/>
        </w:rPr>
        <w:t>At the UE:</w:t>
      </w:r>
      <w:r w:rsidRPr="00914CC9">
        <w:t xml:space="preserve"> </w:t>
      </w:r>
      <w:r w:rsidRPr="00222FE8">
        <w:rPr>
          <w:b/>
          <w:i/>
          <w:lang w:eastAsia="ko-KR"/>
        </w:rPr>
        <w:t>Inter-UE adjacent channel CLI, Inter-UE co-channel CLI, Inter-UE intra-subband CLI, Inter-UE inter-subband CLI.</w:t>
      </w:r>
    </w:p>
    <w:p w14:paraId="1752DA37" w14:textId="77777777" w:rsidR="002D44AF" w:rsidRPr="00B300C3" w:rsidRDefault="002D44AF" w:rsidP="00D271F7">
      <w:pPr>
        <w:pStyle w:val="Heading1"/>
      </w:pPr>
      <w:r>
        <w:rPr>
          <w:rFonts w:hint="eastAsia"/>
        </w:rPr>
        <w:t>References</w:t>
      </w:r>
    </w:p>
    <w:p w14:paraId="490FA2CB" w14:textId="1C904D13" w:rsidR="004C65C9" w:rsidRPr="004C65C9" w:rsidRDefault="004C65C9" w:rsidP="000E6A95">
      <w:pPr>
        <w:pStyle w:val="ListParagraph"/>
        <w:numPr>
          <w:ilvl w:val="0"/>
          <w:numId w:val="1"/>
        </w:numPr>
        <w:spacing w:after="0"/>
        <w:rPr>
          <w:lang w:val="en-US"/>
        </w:rPr>
      </w:pPr>
      <w:bookmarkStart w:id="23" w:name="_Ref47545028"/>
      <w:bookmarkStart w:id="24" w:name="_Ref525898979"/>
      <w:bookmarkStart w:id="25" w:name="_Ref47515866"/>
      <w:bookmarkStart w:id="26" w:name="_Ref521335405"/>
      <w:r w:rsidRPr="004C65C9">
        <w:rPr>
          <w:lang w:val="en-US"/>
        </w:rPr>
        <w:t>RP</w:t>
      </w:r>
      <w:r w:rsidR="00DD5E49" w:rsidRPr="00DD5E49">
        <w:rPr>
          <w:lang w:val="en-US"/>
        </w:rPr>
        <w:t>-213591</w:t>
      </w:r>
      <w:r w:rsidRPr="004C65C9">
        <w:rPr>
          <w:lang w:val="en-US"/>
        </w:rPr>
        <w:t>, “</w:t>
      </w:r>
      <w:r w:rsidR="00DD5E49" w:rsidRPr="00DD5E49">
        <w:rPr>
          <w:lang w:val="en-US"/>
        </w:rPr>
        <w:t>New SI: Study on evolution of NR duplex operation</w:t>
      </w:r>
      <w:r w:rsidRPr="004C65C9">
        <w:rPr>
          <w:lang w:val="en-US"/>
        </w:rPr>
        <w:t xml:space="preserve">”, </w:t>
      </w:r>
      <w:r w:rsidR="00DD5E49">
        <w:rPr>
          <w:lang w:val="en-US"/>
        </w:rPr>
        <w:t>CMCC</w:t>
      </w:r>
      <w:r w:rsidRPr="004C65C9">
        <w:rPr>
          <w:lang w:val="en-US"/>
        </w:rPr>
        <w:t>, RAN#</w:t>
      </w:r>
      <w:r w:rsidR="00DD5E49">
        <w:rPr>
          <w:lang w:val="en-US"/>
        </w:rPr>
        <w:t>94</w:t>
      </w:r>
      <w:r w:rsidRPr="004C65C9">
        <w:rPr>
          <w:lang w:val="en-US"/>
        </w:rPr>
        <w:t xml:space="preserve">e, </w:t>
      </w:r>
      <w:r w:rsidR="00DD5E49">
        <w:rPr>
          <w:lang w:val="en-US"/>
        </w:rPr>
        <w:t>December</w:t>
      </w:r>
      <w:r w:rsidRPr="004C65C9">
        <w:rPr>
          <w:lang w:val="en-US"/>
        </w:rPr>
        <w:t xml:space="preserve"> 202</w:t>
      </w:r>
      <w:bookmarkEnd w:id="23"/>
      <w:r w:rsidR="00DD5E49">
        <w:rPr>
          <w:lang w:val="en-US"/>
        </w:rPr>
        <w:t>1</w:t>
      </w:r>
      <w:r w:rsidR="00D241E6">
        <w:rPr>
          <w:lang w:val="en-US"/>
        </w:rPr>
        <w:t>.</w:t>
      </w:r>
    </w:p>
    <w:bookmarkEnd w:id="24"/>
    <w:bookmarkEnd w:id="25"/>
    <w:bookmarkEnd w:id="26"/>
    <w:p w14:paraId="2BC99DF9" w14:textId="7B0BD7AC" w:rsidR="00BC5669" w:rsidRDefault="00BC5669">
      <w:pPr>
        <w:pStyle w:val="Heading1"/>
      </w:pPr>
      <w:r>
        <w:t>Appendix</w:t>
      </w:r>
      <w:r w:rsidR="00EE5480">
        <w:t>: Simulation assumptions in SLS evaluation</w:t>
      </w:r>
    </w:p>
    <w:p w14:paraId="7A3D556A" w14:textId="48BC5F0F" w:rsidR="00EE5480" w:rsidRDefault="00EE5480" w:rsidP="00EE5480">
      <w:pPr>
        <w:spacing w:after="120"/>
        <w:jc w:val="center"/>
      </w:pPr>
      <w:bookmarkStart w:id="27" w:name="_Ref101777776"/>
      <w:r w:rsidRPr="00922E39">
        <w:t xml:space="preserve">Table </w:t>
      </w:r>
      <w:r w:rsidRPr="00922E39">
        <w:fldChar w:fldCharType="begin"/>
      </w:r>
      <w:r w:rsidRPr="00922E39">
        <w:instrText xml:space="preserve"> SEQ Table \* ARABIC </w:instrText>
      </w:r>
      <w:r w:rsidRPr="00922E39">
        <w:fldChar w:fldCharType="separate"/>
      </w:r>
      <w:r w:rsidR="000D6D65">
        <w:rPr>
          <w:noProof/>
        </w:rPr>
        <w:t>3</w:t>
      </w:r>
      <w:r w:rsidRPr="00922E39">
        <w:fldChar w:fldCharType="end"/>
      </w:r>
      <w:bookmarkEnd w:id="27"/>
      <w:r w:rsidRPr="00922E39">
        <w:t xml:space="preserve">: </w:t>
      </w:r>
      <w:r w:rsidRPr="00EE5480">
        <w:t>Simulation assumptions in SLS evaluation</w:t>
      </w:r>
      <w: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1340"/>
        <w:gridCol w:w="3686"/>
        <w:gridCol w:w="3543"/>
      </w:tblGrid>
      <w:tr w:rsidR="00EE5480" w:rsidRPr="00B93E3E" w14:paraId="34ECB8D2" w14:textId="77777777" w:rsidTr="007E344B">
        <w:trPr>
          <w:trHeight w:val="104"/>
          <w:jc w:val="center"/>
        </w:trPr>
        <w:tc>
          <w:tcPr>
            <w:tcW w:w="9639" w:type="dxa"/>
            <w:gridSpan w:val="4"/>
            <w:shd w:val="clear" w:color="auto" w:fill="auto"/>
            <w:hideMark/>
          </w:tcPr>
          <w:p w14:paraId="287F40FC" w14:textId="77777777" w:rsidR="00EE5480" w:rsidRPr="00B93E3E" w:rsidRDefault="00EE5480" w:rsidP="003143FE">
            <w:pPr>
              <w:spacing w:after="120" w:line="259" w:lineRule="auto"/>
              <w:jc w:val="center"/>
              <w:rPr>
                <w:b/>
                <w:bCs/>
                <w:lang w:val="en-US"/>
              </w:rPr>
            </w:pPr>
            <w:r w:rsidRPr="00424873">
              <w:rPr>
                <w:b/>
                <w:bCs/>
              </w:rPr>
              <w:t>Simulation assumptions</w:t>
            </w:r>
          </w:p>
        </w:tc>
      </w:tr>
      <w:tr w:rsidR="00EE5480" w:rsidRPr="00424873" w14:paraId="26103553" w14:textId="77777777" w:rsidTr="007E344B">
        <w:trPr>
          <w:trHeight w:val="170"/>
          <w:jc w:val="center"/>
        </w:trPr>
        <w:tc>
          <w:tcPr>
            <w:tcW w:w="2410" w:type="dxa"/>
            <w:gridSpan w:val="2"/>
            <w:shd w:val="clear" w:color="auto" w:fill="auto"/>
            <w:hideMark/>
          </w:tcPr>
          <w:p w14:paraId="787B2FBF" w14:textId="77777777" w:rsidR="00EE5480" w:rsidRPr="00B93E3E" w:rsidRDefault="00EE5480" w:rsidP="00753351">
            <w:pPr>
              <w:spacing w:after="60" w:line="259" w:lineRule="auto"/>
              <w:rPr>
                <w:lang w:val="en-US"/>
              </w:rPr>
            </w:pPr>
            <w:r>
              <w:rPr>
                <w:rFonts w:hint="eastAsia"/>
              </w:rPr>
              <w:t>S</w:t>
            </w:r>
            <w:r>
              <w:t>cenario</w:t>
            </w:r>
          </w:p>
        </w:tc>
        <w:tc>
          <w:tcPr>
            <w:tcW w:w="3686" w:type="dxa"/>
            <w:shd w:val="clear" w:color="auto" w:fill="auto"/>
            <w:hideMark/>
          </w:tcPr>
          <w:p w14:paraId="28E39BF6" w14:textId="77777777" w:rsidR="00EE5480" w:rsidRPr="00B93E3E" w:rsidRDefault="00EE5480" w:rsidP="00753351">
            <w:pPr>
              <w:spacing w:after="60" w:line="259" w:lineRule="auto"/>
              <w:rPr>
                <w:lang w:val="en-US"/>
              </w:rPr>
            </w:pPr>
            <w:r>
              <w:t xml:space="preserve">FR1 </w:t>
            </w:r>
            <w:r>
              <w:rPr>
                <w:rFonts w:hint="eastAsia"/>
              </w:rPr>
              <w:t>D</w:t>
            </w:r>
            <w:r>
              <w:t>ense Urban</w:t>
            </w:r>
          </w:p>
        </w:tc>
        <w:tc>
          <w:tcPr>
            <w:tcW w:w="3543" w:type="dxa"/>
            <w:shd w:val="clear" w:color="auto" w:fill="auto"/>
            <w:hideMark/>
          </w:tcPr>
          <w:p w14:paraId="3EE303A9" w14:textId="77777777" w:rsidR="00EE5480" w:rsidRPr="00B93E3E" w:rsidRDefault="00EE5480" w:rsidP="00753351">
            <w:pPr>
              <w:spacing w:after="60" w:line="259" w:lineRule="auto"/>
              <w:rPr>
                <w:lang w:val="en-US"/>
              </w:rPr>
            </w:pPr>
            <w:r>
              <w:t xml:space="preserve">FR1 </w:t>
            </w:r>
            <w:r w:rsidRPr="00B93E3E">
              <w:rPr>
                <w:lang w:val="en-US"/>
              </w:rPr>
              <w:t>Indoor HotSpot</w:t>
            </w:r>
          </w:p>
        </w:tc>
      </w:tr>
      <w:tr w:rsidR="00EE5480" w:rsidRPr="00424873" w14:paraId="5D88BD40" w14:textId="77777777" w:rsidTr="007E344B">
        <w:trPr>
          <w:trHeight w:val="193"/>
          <w:jc w:val="center"/>
        </w:trPr>
        <w:tc>
          <w:tcPr>
            <w:tcW w:w="2410" w:type="dxa"/>
            <w:gridSpan w:val="2"/>
            <w:shd w:val="clear" w:color="auto" w:fill="auto"/>
            <w:hideMark/>
          </w:tcPr>
          <w:p w14:paraId="56DA7D34" w14:textId="77777777" w:rsidR="00EE5480" w:rsidRPr="00B93E3E" w:rsidRDefault="00EE5480" w:rsidP="00753351">
            <w:pPr>
              <w:spacing w:after="60" w:line="259" w:lineRule="auto"/>
              <w:rPr>
                <w:lang w:val="en-US"/>
              </w:rPr>
            </w:pPr>
            <w:r w:rsidRPr="00B93E3E">
              <w:rPr>
                <w:lang w:val="en-US"/>
              </w:rPr>
              <w:t>Evaluation configuration</w:t>
            </w:r>
          </w:p>
        </w:tc>
        <w:tc>
          <w:tcPr>
            <w:tcW w:w="3686" w:type="dxa"/>
            <w:shd w:val="clear" w:color="auto" w:fill="auto"/>
            <w:hideMark/>
          </w:tcPr>
          <w:p w14:paraId="17021BBE" w14:textId="77777777" w:rsidR="00EE5480" w:rsidRPr="00B93E3E" w:rsidRDefault="00EE5480" w:rsidP="00753351">
            <w:pPr>
              <w:spacing w:after="60" w:line="259" w:lineRule="auto"/>
              <w:rPr>
                <w:lang w:val="en-US"/>
              </w:rPr>
            </w:pPr>
            <w:r w:rsidRPr="00B93E3E">
              <w:rPr>
                <w:lang w:val="en-US"/>
              </w:rPr>
              <w:t>Configuration A</w:t>
            </w:r>
          </w:p>
        </w:tc>
        <w:tc>
          <w:tcPr>
            <w:tcW w:w="3543" w:type="dxa"/>
            <w:shd w:val="clear" w:color="auto" w:fill="auto"/>
            <w:hideMark/>
          </w:tcPr>
          <w:p w14:paraId="46EF186C" w14:textId="77777777" w:rsidR="00EE5480" w:rsidRPr="00B93E3E" w:rsidRDefault="00EE5480" w:rsidP="00753351">
            <w:pPr>
              <w:spacing w:after="60" w:line="259" w:lineRule="auto"/>
              <w:rPr>
                <w:lang w:val="en-US"/>
              </w:rPr>
            </w:pPr>
            <w:r w:rsidRPr="00B93E3E">
              <w:rPr>
                <w:lang w:val="en-US"/>
              </w:rPr>
              <w:t>Configuration A</w:t>
            </w:r>
          </w:p>
        </w:tc>
      </w:tr>
      <w:tr w:rsidR="00EE5480" w:rsidRPr="00424873" w14:paraId="247DAC65" w14:textId="77777777" w:rsidTr="007E344B">
        <w:trPr>
          <w:trHeight w:val="193"/>
          <w:jc w:val="center"/>
        </w:trPr>
        <w:tc>
          <w:tcPr>
            <w:tcW w:w="2410" w:type="dxa"/>
            <w:gridSpan w:val="2"/>
            <w:shd w:val="clear" w:color="auto" w:fill="auto"/>
            <w:hideMark/>
          </w:tcPr>
          <w:p w14:paraId="61D12E2B" w14:textId="77777777" w:rsidR="00EE5480" w:rsidRPr="00B93E3E" w:rsidRDefault="00EE5480" w:rsidP="00753351">
            <w:pPr>
              <w:spacing w:after="60" w:line="259" w:lineRule="auto"/>
              <w:rPr>
                <w:lang w:val="en-US"/>
              </w:rPr>
            </w:pPr>
            <w:r w:rsidRPr="00B93E3E">
              <w:rPr>
                <w:lang w:val="en-US"/>
              </w:rPr>
              <w:t>Channel model</w:t>
            </w:r>
          </w:p>
        </w:tc>
        <w:tc>
          <w:tcPr>
            <w:tcW w:w="3686" w:type="dxa"/>
            <w:shd w:val="clear" w:color="auto" w:fill="auto"/>
            <w:hideMark/>
          </w:tcPr>
          <w:p w14:paraId="30E5135F" w14:textId="77777777" w:rsidR="00EE5480" w:rsidRPr="00B93E3E" w:rsidRDefault="00EE5480" w:rsidP="00753351">
            <w:pPr>
              <w:spacing w:after="60" w:line="259" w:lineRule="auto"/>
              <w:rPr>
                <w:lang w:val="en-US"/>
              </w:rPr>
            </w:pPr>
            <w:r w:rsidRPr="00B93E3E">
              <w:rPr>
                <w:lang w:val="en-US"/>
              </w:rPr>
              <w:t>UMa_A</w:t>
            </w:r>
          </w:p>
        </w:tc>
        <w:tc>
          <w:tcPr>
            <w:tcW w:w="3543" w:type="dxa"/>
            <w:shd w:val="clear" w:color="auto" w:fill="auto"/>
            <w:hideMark/>
          </w:tcPr>
          <w:p w14:paraId="5F24DEA1" w14:textId="77777777" w:rsidR="00EE5480" w:rsidRPr="00B93E3E" w:rsidRDefault="00EE5480" w:rsidP="00753351">
            <w:pPr>
              <w:spacing w:after="60" w:line="259" w:lineRule="auto"/>
              <w:rPr>
                <w:lang w:val="en-US"/>
              </w:rPr>
            </w:pPr>
            <w:r w:rsidRPr="00B93E3E">
              <w:rPr>
                <w:lang w:val="en-US"/>
              </w:rPr>
              <w:t>InH_A</w:t>
            </w:r>
          </w:p>
        </w:tc>
      </w:tr>
      <w:tr w:rsidR="00EE5480" w:rsidRPr="00424873" w14:paraId="360D71AF" w14:textId="77777777" w:rsidTr="007E344B">
        <w:trPr>
          <w:trHeight w:val="193"/>
          <w:jc w:val="center"/>
        </w:trPr>
        <w:tc>
          <w:tcPr>
            <w:tcW w:w="2410" w:type="dxa"/>
            <w:gridSpan w:val="2"/>
            <w:shd w:val="clear" w:color="auto" w:fill="auto"/>
            <w:hideMark/>
          </w:tcPr>
          <w:p w14:paraId="044B535F" w14:textId="77777777" w:rsidR="00EE5480" w:rsidRPr="00B93E3E" w:rsidRDefault="00EE5480" w:rsidP="00753351">
            <w:pPr>
              <w:spacing w:after="60" w:line="259" w:lineRule="auto"/>
              <w:rPr>
                <w:lang w:val="en-US"/>
              </w:rPr>
            </w:pPr>
            <w:r w:rsidRPr="00B93E3E">
              <w:rPr>
                <w:lang w:val="en-US"/>
              </w:rPr>
              <w:t>ISD</w:t>
            </w:r>
          </w:p>
        </w:tc>
        <w:tc>
          <w:tcPr>
            <w:tcW w:w="3686" w:type="dxa"/>
            <w:shd w:val="clear" w:color="auto" w:fill="auto"/>
            <w:hideMark/>
          </w:tcPr>
          <w:p w14:paraId="58CA0B39" w14:textId="77777777" w:rsidR="00EE5480" w:rsidRPr="00B93E3E" w:rsidRDefault="00EE5480" w:rsidP="00753351">
            <w:pPr>
              <w:spacing w:after="60" w:line="259" w:lineRule="auto"/>
              <w:rPr>
                <w:lang w:val="en-US"/>
              </w:rPr>
            </w:pPr>
            <w:r w:rsidRPr="00B93E3E">
              <w:rPr>
                <w:lang w:val="en-US"/>
              </w:rPr>
              <w:t>200 m</w:t>
            </w:r>
          </w:p>
        </w:tc>
        <w:tc>
          <w:tcPr>
            <w:tcW w:w="3543" w:type="dxa"/>
            <w:shd w:val="clear" w:color="auto" w:fill="auto"/>
            <w:hideMark/>
          </w:tcPr>
          <w:p w14:paraId="5A1D6DE3" w14:textId="77777777" w:rsidR="00EE5480" w:rsidRPr="00B93E3E" w:rsidRDefault="00EE5480" w:rsidP="00753351">
            <w:pPr>
              <w:spacing w:after="60" w:line="259" w:lineRule="auto"/>
              <w:rPr>
                <w:lang w:val="en-US"/>
              </w:rPr>
            </w:pPr>
            <w:r w:rsidRPr="00B93E3E">
              <w:rPr>
                <w:lang w:val="en-US"/>
              </w:rPr>
              <w:t>20 m (12TRxP)</w:t>
            </w:r>
          </w:p>
        </w:tc>
      </w:tr>
      <w:tr w:rsidR="00EE5480" w:rsidRPr="00424873" w14:paraId="1BF3FEC8" w14:textId="77777777" w:rsidTr="007E344B">
        <w:trPr>
          <w:trHeight w:val="193"/>
          <w:jc w:val="center"/>
        </w:trPr>
        <w:tc>
          <w:tcPr>
            <w:tcW w:w="2410" w:type="dxa"/>
            <w:gridSpan w:val="2"/>
            <w:shd w:val="clear" w:color="auto" w:fill="auto"/>
            <w:hideMark/>
          </w:tcPr>
          <w:p w14:paraId="3CCF26B5" w14:textId="77777777" w:rsidR="00EE5480" w:rsidRPr="00B93E3E" w:rsidRDefault="00EE5480" w:rsidP="00753351">
            <w:pPr>
              <w:spacing w:after="60" w:line="259" w:lineRule="auto"/>
              <w:rPr>
                <w:lang w:val="en-US"/>
              </w:rPr>
            </w:pPr>
            <w:r>
              <w:rPr>
                <w:lang w:val="en-US"/>
              </w:rPr>
              <w:t>Traffic Type</w:t>
            </w:r>
          </w:p>
        </w:tc>
        <w:tc>
          <w:tcPr>
            <w:tcW w:w="3686" w:type="dxa"/>
            <w:shd w:val="clear" w:color="auto" w:fill="auto"/>
            <w:hideMark/>
          </w:tcPr>
          <w:p w14:paraId="720CC950" w14:textId="77777777" w:rsidR="00EE5480" w:rsidRPr="00B93E3E" w:rsidRDefault="00EE5480" w:rsidP="00753351">
            <w:pPr>
              <w:spacing w:after="60" w:line="259" w:lineRule="auto"/>
              <w:rPr>
                <w:lang w:val="en-US"/>
              </w:rPr>
            </w:pPr>
            <w:r w:rsidRPr="00B93E3E">
              <w:rPr>
                <w:lang w:val="en-US"/>
              </w:rPr>
              <w:t>Full</w:t>
            </w:r>
            <w:r>
              <w:rPr>
                <w:lang w:val="en-US"/>
              </w:rPr>
              <w:t xml:space="preserve"> buffer</w:t>
            </w:r>
          </w:p>
        </w:tc>
        <w:tc>
          <w:tcPr>
            <w:tcW w:w="3543" w:type="dxa"/>
            <w:shd w:val="clear" w:color="auto" w:fill="auto"/>
            <w:hideMark/>
          </w:tcPr>
          <w:p w14:paraId="6F9400EA" w14:textId="77777777" w:rsidR="00EE5480" w:rsidRPr="00B93E3E" w:rsidRDefault="00EE5480" w:rsidP="00753351">
            <w:pPr>
              <w:spacing w:after="60" w:line="259" w:lineRule="auto"/>
              <w:rPr>
                <w:lang w:val="en-US"/>
              </w:rPr>
            </w:pPr>
            <w:r w:rsidRPr="00B93E3E">
              <w:rPr>
                <w:lang w:val="en-US"/>
              </w:rPr>
              <w:t>Full</w:t>
            </w:r>
            <w:r>
              <w:rPr>
                <w:lang w:val="en-US"/>
              </w:rPr>
              <w:t xml:space="preserve"> buffer</w:t>
            </w:r>
          </w:p>
        </w:tc>
      </w:tr>
      <w:tr w:rsidR="00EE5480" w:rsidRPr="00424873" w14:paraId="1C007137" w14:textId="77777777" w:rsidTr="007E344B">
        <w:trPr>
          <w:trHeight w:val="193"/>
          <w:jc w:val="center"/>
        </w:trPr>
        <w:tc>
          <w:tcPr>
            <w:tcW w:w="2410" w:type="dxa"/>
            <w:gridSpan w:val="2"/>
            <w:shd w:val="clear" w:color="auto" w:fill="auto"/>
            <w:hideMark/>
          </w:tcPr>
          <w:p w14:paraId="7A81F62D" w14:textId="77777777" w:rsidR="00EE5480" w:rsidRPr="00B93E3E" w:rsidRDefault="00EE5480" w:rsidP="00753351">
            <w:pPr>
              <w:spacing w:after="60" w:line="259" w:lineRule="auto"/>
              <w:rPr>
                <w:lang w:val="en-US"/>
              </w:rPr>
            </w:pPr>
            <w:r w:rsidRPr="00B93E3E">
              <w:rPr>
                <w:lang w:val="en-US"/>
              </w:rPr>
              <w:t>Carrier Frequency</w:t>
            </w:r>
          </w:p>
        </w:tc>
        <w:tc>
          <w:tcPr>
            <w:tcW w:w="3686" w:type="dxa"/>
            <w:shd w:val="clear" w:color="auto" w:fill="auto"/>
            <w:hideMark/>
          </w:tcPr>
          <w:p w14:paraId="66CE0D0A" w14:textId="77777777" w:rsidR="00EE5480" w:rsidRPr="00B93E3E" w:rsidRDefault="00EE5480" w:rsidP="00753351">
            <w:pPr>
              <w:spacing w:after="60" w:line="259" w:lineRule="auto"/>
              <w:rPr>
                <w:lang w:val="en-US"/>
              </w:rPr>
            </w:pPr>
            <w:r w:rsidRPr="00B93E3E">
              <w:rPr>
                <w:lang w:val="en-US"/>
              </w:rPr>
              <w:t>4 GHz</w:t>
            </w:r>
          </w:p>
        </w:tc>
        <w:tc>
          <w:tcPr>
            <w:tcW w:w="3543" w:type="dxa"/>
            <w:shd w:val="clear" w:color="auto" w:fill="auto"/>
            <w:hideMark/>
          </w:tcPr>
          <w:p w14:paraId="09D719AB" w14:textId="77777777" w:rsidR="00EE5480" w:rsidRPr="00B93E3E" w:rsidRDefault="00EE5480" w:rsidP="00753351">
            <w:pPr>
              <w:spacing w:after="60" w:line="259" w:lineRule="auto"/>
              <w:rPr>
                <w:lang w:val="en-US"/>
              </w:rPr>
            </w:pPr>
            <w:r w:rsidRPr="00B93E3E">
              <w:rPr>
                <w:lang w:val="en-US"/>
              </w:rPr>
              <w:t>4 GHz</w:t>
            </w:r>
          </w:p>
        </w:tc>
      </w:tr>
      <w:tr w:rsidR="00EE5480" w:rsidRPr="00424873" w14:paraId="58A0020B" w14:textId="77777777" w:rsidTr="007E344B">
        <w:trPr>
          <w:trHeight w:val="193"/>
          <w:jc w:val="center"/>
        </w:trPr>
        <w:tc>
          <w:tcPr>
            <w:tcW w:w="2410" w:type="dxa"/>
            <w:gridSpan w:val="2"/>
            <w:shd w:val="clear" w:color="auto" w:fill="auto"/>
            <w:hideMark/>
          </w:tcPr>
          <w:p w14:paraId="58041861" w14:textId="77777777" w:rsidR="00EE5480" w:rsidRPr="00B93E3E" w:rsidRDefault="00EE5480" w:rsidP="00753351">
            <w:pPr>
              <w:spacing w:after="60" w:line="259" w:lineRule="auto"/>
              <w:rPr>
                <w:lang w:val="en-US"/>
              </w:rPr>
            </w:pPr>
            <w:r w:rsidRPr="00B93E3E">
              <w:rPr>
                <w:lang w:val="en-US"/>
              </w:rPr>
              <w:t>System bandwidth</w:t>
            </w:r>
          </w:p>
        </w:tc>
        <w:tc>
          <w:tcPr>
            <w:tcW w:w="3686" w:type="dxa"/>
            <w:shd w:val="clear" w:color="auto" w:fill="auto"/>
            <w:hideMark/>
          </w:tcPr>
          <w:p w14:paraId="3028336E" w14:textId="77777777" w:rsidR="00EE5480" w:rsidRPr="00B93E3E" w:rsidRDefault="00EE5480" w:rsidP="00753351">
            <w:pPr>
              <w:spacing w:after="60" w:line="259" w:lineRule="auto"/>
              <w:rPr>
                <w:lang w:val="en-US"/>
              </w:rPr>
            </w:pPr>
            <w:r w:rsidRPr="00B93E3E">
              <w:rPr>
                <w:lang w:val="en-US"/>
              </w:rPr>
              <w:t>10MHz</w:t>
            </w:r>
          </w:p>
        </w:tc>
        <w:tc>
          <w:tcPr>
            <w:tcW w:w="3543" w:type="dxa"/>
            <w:shd w:val="clear" w:color="auto" w:fill="auto"/>
            <w:hideMark/>
          </w:tcPr>
          <w:p w14:paraId="1149D5E9" w14:textId="77777777" w:rsidR="00EE5480" w:rsidRPr="00B93E3E" w:rsidRDefault="00EE5480" w:rsidP="00753351">
            <w:pPr>
              <w:spacing w:after="60" w:line="259" w:lineRule="auto"/>
              <w:rPr>
                <w:lang w:val="en-US"/>
              </w:rPr>
            </w:pPr>
            <w:r w:rsidRPr="00B93E3E">
              <w:rPr>
                <w:lang w:val="en-US"/>
              </w:rPr>
              <w:t>10MHz</w:t>
            </w:r>
          </w:p>
        </w:tc>
      </w:tr>
      <w:tr w:rsidR="00EE5480" w:rsidRPr="00424873" w14:paraId="3879DF66" w14:textId="77777777" w:rsidTr="007E344B">
        <w:trPr>
          <w:trHeight w:val="193"/>
          <w:jc w:val="center"/>
        </w:trPr>
        <w:tc>
          <w:tcPr>
            <w:tcW w:w="2410" w:type="dxa"/>
            <w:gridSpan w:val="2"/>
            <w:shd w:val="clear" w:color="auto" w:fill="auto"/>
            <w:hideMark/>
          </w:tcPr>
          <w:p w14:paraId="0D7B34E5" w14:textId="77777777" w:rsidR="00EE5480" w:rsidRPr="00B93E3E" w:rsidRDefault="00EE5480" w:rsidP="00753351">
            <w:pPr>
              <w:spacing w:after="60" w:line="259" w:lineRule="auto"/>
              <w:rPr>
                <w:lang w:val="en-US"/>
              </w:rPr>
            </w:pPr>
            <w:r w:rsidRPr="00B93E3E">
              <w:rPr>
                <w:lang w:val="en-US"/>
              </w:rPr>
              <w:t>Subcarrier spacing</w:t>
            </w:r>
          </w:p>
        </w:tc>
        <w:tc>
          <w:tcPr>
            <w:tcW w:w="3686" w:type="dxa"/>
            <w:shd w:val="clear" w:color="auto" w:fill="auto"/>
            <w:hideMark/>
          </w:tcPr>
          <w:p w14:paraId="4AA8E0F3" w14:textId="77777777" w:rsidR="00EE5480" w:rsidRPr="00B93E3E" w:rsidRDefault="00EE5480" w:rsidP="00753351">
            <w:pPr>
              <w:spacing w:after="60" w:line="259" w:lineRule="auto"/>
              <w:rPr>
                <w:lang w:val="en-US"/>
              </w:rPr>
            </w:pPr>
            <w:r w:rsidRPr="00B93E3E">
              <w:rPr>
                <w:lang w:val="en-US"/>
              </w:rPr>
              <w:t>15 KHz</w:t>
            </w:r>
          </w:p>
        </w:tc>
        <w:tc>
          <w:tcPr>
            <w:tcW w:w="3543" w:type="dxa"/>
            <w:shd w:val="clear" w:color="auto" w:fill="auto"/>
            <w:hideMark/>
          </w:tcPr>
          <w:p w14:paraId="4BCAA71D" w14:textId="77777777" w:rsidR="00EE5480" w:rsidRPr="00B93E3E" w:rsidRDefault="00EE5480" w:rsidP="00753351">
            <w:pPr>
              <w:spacing w:after="60" w:line="259" w:lineRule="auto"/>
              <w:rPr>
                <w:lang w:val="en-US"/>
              </w:rPr>
            </w:pPr>
            <w:r w:rsidRPr="00B93E3E">
              <w:rPr>
                <w:lang w:val="en-US"/>
              </w:rPr>
              <w:t>15 KHz</w:t>
            </w:r>
          </w:p>
        </w:tc>
      </w:tr>
      <w:tr w:rsidR="00EE5480" w:rsidRPr="00424873" w14:paraId="52DA6109" w14:textId="77777777" w:rsidTr="007E344B">
        <w:trPr>
          <w:trHeight w:val="193"/>
          <w:jc w:val="center"/>
        </w:trPr>
        <w:tc>
          <w:tcPr>
            <w:tcW w:w="2410" w:type="dxa"/>
            <w:gridSpan w:val="2"/>
            <w:shd w:val="clear" w:color="auto" w:fill="auto"/>
            <w:hideMark/>
          </w:tcPr>
          <w:p w14:paraId="367C1A0E" w14:textId="77777777" w:rsidR="00EE5480" w:rsidRPr="00B93E3E" w:rsidRDefault="00EE5480" w:rsidP="00753351">
            <w:pPr>
              <w:spacing w:after="60" w:line="259" w:lineRule="auto"/>
              <w:rPr>
                <w:lang w:val="en-US"/>
              </w:rPr>
            </w:pPr>
            <w:r w:rsidRPr="00B93E3E">
              <w:rPr>
                <w:lang w:val="en-US"/>
              </w:rPr>
              <w:t>Symbols number per slot</w:t>
            </w:r>
          </w:p>
        </w:tc>
        <w:tc>
          <w:tcPr>
            <w:tcW w:w="3686" w:type="dxa"/>
            <w:shd w:val="clear" w:color="auto" w:fill="auto"/>
            <w:hideMark/>
          </w:tcPr>
          <w:p w14:paraId="5200684C" w14:textId="77777777" w:rsidR="00EE5480" w:rsidRPr="00B93E3E" w:rsidRDefault="00EE5480" w:rsidP="00753351">
            <w:pPr>
              <w:spacing w:after="60" w:line="259" w:lineRule="auto"/>
              <w:rPr>
                <w:lang w:val="en-US"/>
              </w:rPr>
            </w:pPr>
            <w:r w:rsidRPr="00B93E3E">
              <w:rPr>
                <w:lang w:val="en-US"/>
              </w:rPr>
              <w:t>14</w:t>
            </w:r>
          </w:p>
        </w:tc>
        <w:tc>
          <w:tcPr>
            <w:tcW w:w="3543" w:type="dxa"/>
            <w:shd w:val="clear" w:color="auto" w:fill="auto"/>
            <w:hideMark/>
          </w:tcPr>
          <w:p w14:paraId="74AE03F2" w14:textId="77777777" w:rsidR="00EE5480" w:rsidRPr="00B93E3E" w:rsidRDefault="00EE5480" w:rsidP="00753351">
            <w:pPr>
              <w:spacing w:after="60" w:line="259" w:lineRule="auto"/>
              <w:rPr>
                <w:lang w:val="en-US"/>
              </w:rPr>
            </w:pPr>
            <w:r w:rsidRPr="00B93E3E">
              <w:rPr>
                <w:lang w:val="en-US"/>
              </w:rPr>
              <w:t>14</w:t>
            </w:r>
          </w:p>
        </w:tc>
      </w:tr>
      <w:tr w:rsidR="00EE5480" w:rsidRPr="00B93E3E" w14:paraId="743CDABE" w14:textId="77777777" w:rsidTr="007E344B">
        <w:trPr>
          <w:trHeight w:val="193"/>
          <w:jc w:val="center"/>
        </w:trPr>
        <w:tc>
          <w:tcPr>
            <w:tcW w:w="2410" w:type="dxa"/>
            <w:gridSpan w:val="2"/>
            <w:shd w:val="clear" w:color="auto" w:fill="auto"/>
          </w:tcPr>
          <w:p w14:paraId="1EC97581" w14:textId="77777777" w:rsidR="00EE5480" w:rsidRPr="00B93E3E" w:rsidRDefault="00EE5480" w:rsidP="00753351">
            <w:pPr>
              <w:spacing w:after="60"/>
            </w:pPr>
            <w:r>
              <w:rPr>
                <w:rFonts w:hint="eastAsia"/>
              </w:rPr>
              <w:t>T</w:t>
            </w:r>
            <w:r>
              <w:t>DD Pattern</w:t>
            </w:r>
          </w:p>
        </w:tc>
        <w:tc>
          <w:tcPr>
            <w:tcW w:w="3686" w:type="dxa"/>
            <w:shd w:val="clear" w:color="auto" w:fill="auto"/>
          </w:tcPr>
          <w:p w14:paraId="31ADAA89" w14:textId="77777777" w:rsidR="00EE5480" w:rsidRPr="00B93E3E" w:rsidRDefault="00EE5480" w:rsidP="00753351">
            <w:pPr>
              <w:spacing w:after="60"/>
            </w:pPr>
            <w:r>
              <w:rPr>
                <w:rFonts w:hint="eastAsia"/>
              </w:rPr>
              <w:t>D</w:t>
            </w:r>
            <w:r>
              <w:t>DDSUDDSUU</w:t>
            </w:r>
          </w:p>
        </w:tc>
        <w:tc>
          <w:tcPr>
            <w:tcW w:w="3543" w:type="dxa"/>
            <w:shd w:val="clear" w:color="auto" w:fill="auto"/>
          </w:tcPr>
          <w:p w14:paraId="6E7406FC" w14:textId="77777777" w:rsidR="00EE5480" w:rsidRPr="00B93E3E" w:rsidRDefault="00EE5480" w:rsidP="00753351">
            <w:pPr>
              <w:spacing w:after="60"/>
            </w:pPr>
            <w:r>
              <w:rPr>
                <w:rFonts w:hint="eastAsia"/>
              </w:rPr>
              <w:t>D</w:t>
            </w:r>
            <w:r>
              <w:t>DDSUDDSUU</w:t>
            </w:r>
          </w:p>
        </w:tc>
      </w:tr>
      <w:tr w:rsidR="00EE5480" w:rsidRPr="00424873" w14:paraId="6C3DDFBA" w14:textId="77777777" w:rsidTr="007E344B">
        <w:trPr>
          <w:trHeight w:val="193"/>
          <w:jc w:val="center"/>
        </w:trPr>
        <w:tc>
          <w:tcPr>
            <w:tcW w:w="2410" w:type="dxa"/>
            <w:gridSpan w:val="2"/>
            <w:shd w:val="clear" w:color="auto" w:fill="auto"/>
            <w:hideMark/>
          </w:tcPr>
          <w:p w14:paraId="5DA0AC20" w14:textId="77777777" w:rsidR="00EE5480" w:rsidRPr="00B93E3E" w:rsidRDefault="00EE5480" w:rsidP="00753351">
            <w:pPr>
              <w:spacing w:after="60" w:line="259" w:lineRule="auto"/>
              <w:rPr>
                <w:lang w:val="en-US"/>
              </w:rPr>
            </w:pPr>
            <w:r w:rsidRPr="00B93E3E">
              <w:rPr>
                <w:lang w:val="en-US"/>
              </w:rPr>
              <w:t>Number of antenna elements per TRxP</w:t>
            </w:r>
          </w:p>
        </w:tc>
        <w:tc>
          <w:tcPr>
            <w:tcW w:w="3686" w:type="dxa"/>
            <w:shd w:val="clear" w:color="auto" w:fill="auto"/>
            <w:hideMark/>
          </w:tcPr>
          <w:p w14:paraId="77F82043" w14:textId="77777777" w:rsidR="00EE5480" w:rsidRPr="00B93E3E" w:rsidRDefault="00EE5480" w:rsidP="00753351">
            <w:pPr>
              <w:spacing w:after="60" w:line="259" w:lineRule="auto"/>
              <w:rPr>
                <w:lang w:val="en-US"/>
              </w:rPr>
            </w:pPr>
            <w:r w:rsidRPr="00B93E3E">
              <w:rPr>
                <w:lang w:val="en-US"/>
              </w:rPr>
              <w:t>128Tx cross-polarized antenna</w:t>
            </w:r>
          </w:p>
          <w:p w14:paraId="04FAA5FA" w14:textId="77777777" w:rsidR="00EE5480" w:rsidRPr="00B93E3E" w:rsidRDefault="00EE5480" w:rsidP="00753351">
            <w:pPr>
              <w:spacing w:after="60" w:line="259" w:lineRule="auto"/>
              <w:rPr>
                <w:lang w:val="en-US"/>
              </w:rPr>
            </w:pPr>
            <w:r w:rsidRPr="00B93E3E">
              <w:rPr>
                <w:lang w:val="en-US"/>
              </w:rPr>
              <w:t>(M,N,P,Mg,Ng</w:t>
            </w:r>
            <w:r w:rsidRPr="00B93E3E">
              <w:t>,M</w:t>
            </w:r>
            <w:r w:rsidRPr="00B93E3E">
              <w:rPr>
                <w:vertAlign w:val="subscript"/>
              </w:rPr>
              <w:t>p</w:t>
            </w:r>
            <w:r w:rsidRPr="00B93E3E">
              <w:t>,N</w:t>
            </w:r>
            <w:r w:rsidRPr="00B93E3E">
              <w:rPr>
                <w:vertAlign w:val="subscript"/>
              </w:rPr>
              <w:t>p</w:t>
            </w:r>
            <w:r w:rsidRPr="00B93E3E">
              <w:t>) =</w:t>
            </w:r>
            <w:r w:rsidRPr="00B93E3E">
              <w:rPr>
                <w:lang w:val="en-US"/>
              </w:rPr>
              <w:t xml:space="preserve"> (8,8,2,1,1,2,8)</w:t>
            </w:r>
          </w:p>
        </w:tc>
        <w:tc>
          <w:tcPr>
            <w:tcW w:w="3543" w:type="dxa"/>
            <w:shd w:val="clear" w:color="auto" w:fill="auto"/>
            <w:hideMark/>
          </w:tcPr>
          <w:p w14:paraId="1EBE1036" w14:textId="77777777" w:rsidR="00EE5480" w:rsidRPr="00B93E3E" w:rsidRDefault="00EE5480" w:rsidP="00753351">
            <w:pPr>
              <w:spacing w:after="60" w:line="259" w:lineRule="auto"/>
              <w:rPr>
                <w:lang w:val="en-US"/>
              </w:rPr>
            </w:pPr>
            <w:r w:rsidRPr="00B93E3E">
              <w:rPr>
                <w:lang w:val="en-US"/>
              </w:rPr>
              <w:t>32Tx cross-polarized antenna</w:t>
            </w:r>
          </w:p>
          <w:p w14:paraId="7C80976B" w14:textId="77777777" w:rsidR="00EE5480" w:rsidRPr="00B93E3E" w:rsidRDefault="00EE5480" w:rsidP="00753351">
            <w:pPr>
              <w:spacing w:after="60" w:line="259" w:lineRule="auto"/>
              <w:rPr>
                <w:lang w:val="en-US"/>
              </w:rPr>
            </w:pPr>
            <w:r w:rsidRPr="00B93E3E">
              <w:rPr>
                <w:lang w:val="en-US"/>
              </w:rPr>
              <w:t>(M,N,P,Mg,Ng</w:t>
            </w:r>
            <w:r w:rsidRPr="00B93E3E">
              <w:t>,M</w:t>
            </w:r>
            <w:r w:rsidRPr="00B93E3E">
              <w:rPr>
                <w:vertAlign w:val="subscript"/>
              </w:rPr>
              <w:t>p</w:t>
            </w:r>
            <w:r w:rsidRPr="00B93E3E">
              <w:t>,N</w:t>
            </w:r>
            <w:r w:rsidRPr="00B93E3E">
              <w:rPr>
                <w:vertAlign w:val="subscript"/>
              </w:rPr>
              <w:t>p</w:t>
            </w:r>
            <w:r w:rsidRPr="00B93E3E">
              <w:t>) =</w:t>
            </w:r>
            <w:r w:rsidRPr="00B93E3E">
              <w:rPr>
                <w:lang w:val="en-US"/>
              </w:rPr>
              <w:t xml:space="preserve"> (4,4,2,1,1,4,4)</w:t>
            </w:r>
          </w:p>
        </w:tc>
      </w:tr>
      <w:tr w:rsidR="00EE5480" w:rsidRPr="00424873" w14:paraId="2AA115E7" w14:textId="77777777" w:rsidTr="007E344B">
        <w:trPr>
          <w:trHeight w:val="193"/>
          <w:jc w:val="center"/>
        </w:trPr>
        <w:tc>
          <w:tcPr>
            <w:tcW w:w="2410" w:type="dxa"/>
            <w:gridSpan w:val="2"/>
            <w:shd w:val="clear" w:color="auto" w:fill="auto"/>
            <w:hideMark/>
          </w:tcPr>
          <w:p w14:paraId="1CBCC627" w14:textId="77777777" w:rsidR="00EE5480" w:rsidRPr="00B93E3E" w:rsidRDefault="00EE5480" w:rsidP="00753351">
            <w:pPr>
              <w:spacing w:after="60" w:line="259" w:lineRule="auto"/>
              <w:rPr>
                <w:lang w:val="en-US"/>
              </w:rPr>
            </w:pPr>
            <w:r w:rsidRPr="00B93E3E">
              <w:rPr>
                <w:lang w:val="en-US"/>
              </w:rPr>
              <w:t>Number of TXRU per TRxP</w:t>
            </w:r>
          </w:p>
        </w:tc>
        <w:tc>
          <w:tcPr>
            <w:tcW w:w="3686" w:type="dxa"/>
            <w:shd w:val="clear" w:color="auto" w:fill="auto"/>
            <w:hideMark/>
          </w:tcPr>
          <w:p w14:paraId="110A8915" w14:textId="77777777" w:rsidR="00EE5480" w:rsidRPr="00B93E3E" w:rsidRDefault="00EE5480" w:rsidP="00753351">
            <w:pPr>
              <w:spacing w:after="60" w:line="259" w:lineRule="auto"/>
              <w:rPr>
                <w:lang w:val="en-US"/>
              </w:rPr>
            </w:pPr>
            <w:r w:rsidRPr="00B93E3E">
              <w:rPr>
                <w:lang w:val="en-US"/>
              </w:rPr>
              <w:t>32TXRU</w:t>
            </w:r>
          </w:p>
        </w:tc>
        <w:tc>
          <w:tcPr>
            <w:tcW w:w="3543" w:type="dxa"/>
            <w:shd w:val="clear" w:color="auto" w:fill="auto"/>
            <w:hideMark/>
          </w:tcPr>
          <w:p w14:paraId="5C39A5F9" w14:textId="77777777" w:rsidR="00EE5480" w:rsidRPr="00B93E3E" w:rsidRDefault="00EE5480" w:rsidP="00753351">
            <w:pPr>
              <w:spacing w:after="60" w:line="259" w:lineRule="auto"/>
              <w:rPr>
                <w:lang w:val="en-US"/>
              </w:rPr>
            </w:pPr>
            <w:r w:rsidRPr="00B93E3E">
              <w:rPr>
                <w:lang w:val="en-US"/>
              </w:rPr>
              <w:t>32TXRU</w:t>
            </w:r>
          </w:p>
        </w:tc>
      </w:tr>
      <w:tr w:rsidR="00EE5480" w:rsidRPr="00424873" w14:paraId="4C6410C2" w14:textId="77777777" w:rsidTr="007E344B">
        <w:trPr>
          <w:trHeight w:val="193"/>
          <w:jc w:val="center"/>
        </w:trPr>
        <w:tc>
          <w:tcPr>
            <w:tcW w:w="2410" w:type="dxa"/>
            <w:gridSpan w:val="2"/>
            <w:shd w:val="clear" w:color="auto" w:fill="auto"/>
            <w:hideMark/>
          </w:tcPr>
          <w:p w14:paraId="00D20D99" w14:textId="77777777" w:rsidR="00EE5480" w:rsidRPr="00B93E3E" w:rsidRDefault="00EE5480" w:rsidP="00753351">
            <w:pPr>
              <w:spacing w:after="60" w:line="259" w:lineRule="auto"/>
              <w:rPr>
                <w:lang w:val="en-US"/>
              </w:rPr>
            </w:pPr>
            <w:r w:rsidRPr="00B93E3E">
              <w:rPr>
                <w:lang w:val="en-US"/>
              </w:rPr>
              <w:t>Number of antenna elements per UE</w:t>
            </w:r>
          </w:p>
        </w:tc>
        <w:tc>
          <w:tcPr>
            <w:tcW w:w="3686" w:type="dxa"/>
            <w:shd w:val="clear" w:color="auto" w:fill="auto"/>
            <w:hideMark/>
          </w:tcPr>
          <w:p w14:paraId="15604F6C" w14:textId="77777777" w:rsidR="00EE5480" w:rsidRPr="00B93E3E" w:rsidRDefault="00EE5480" w:rsidP="00753351">
            <w:pPr>
              <w:spacing w:after="60" w:line="259" w:lineRule="auto"/>
              <w:rPr>
                <w:lang w:val="en-US"/>
              </w:rPr>
            </w:pPr>
            <w:r w:rsidRPr="00B93E3E">
              <w:rPr>
                <w:lang w:val="en-US"/>
              </w:rPr>
              <w:t>4Rx 0°,90° polarization</w:t>
            </w:r>
            <w:r>
              <w:t xml:space="preserve"> </w:t>
            </w:r>
            <w:r w:rsidRPr="00B93E3E">
              <w:rPr>
                <w:lang w:val="en-US"/>
              </w:rPr>
              <w:t>antenna</w:t>
            </w:r>
          </w:p>
          <w:p w14:paraId="2AD3957D" w14:textId="77777777" w:rsidR="00EE5480" w:rsidRPr="00B93E3E" w:rsidRDefault="00EE5480" w:rsidP="00753351">
            <w:pPr>
              <w:spacing w:after="60" w:line="259" w:lineRule="auto"/>
              <w:rPr>
                <w:lang w:val="en-US"/>
              </w:rPr>
            </w:pPr>
            <w:r w:rsidRPr="00B93E3E">
              <w:rPr>
                <w:lang w:val="en-US"/>
              </w:rPr>
              <w:t>(M,N,P,Mg,Ng</w:t>
            </w:r>
            <w:r w:rsidRPr="00B93E3E">
              <w:t>,M</w:t>
            </w:r>
            <w:r w:rsidRPr="00B93E3E">
              <w:rPr>
                <w:vertAlign w:val="subscript"/>
              </w:rPr>
              <w:t>p</w:t>
            </w:r>
            <w:r w:rsidRPr="00B93E3E">
              <w:t>,N</w:t>
            </w:r>
            <w:r w:rsidRPr="00B93E3E">
              <w:rPr>
                <w:vertAlign w:val="subscript"/>
              </w:rPr>
              <w:t>p</w:t>
            </w:r>
            <w:r w:rsidRPr="00B93E3E">
              <w:t>) =</w:t>
            </w:r>
            <w:r w:rsidRPr="00B93E3E">
              <w:rPr>
                <w:lang w:val="en-US"/>
              </w:rPr>
              <w:t xml:space="preserve"> (1,2,2,1,1,1,2)</w:t>
            </w:r>
          </w:p>
          <w:p w14:paraId="121AA4AE" w14:textId="77777777" w:rsidR="00EE5480" w:rsidRPr="00B93E3E" w:rsidRDefault="00EE5480" w:rsidP="00753351">
            <w:pPr>
              <w:spacing w:after="60" w:line="259" w:lineRule="auto"/>
              <w:rPr>
                <w:lang w:val="en-US"/>
              </w:rPr>
            </w:pPr>
            <w:r w:rsidRPr="00B93E3E">
              <w:rPr>
                <w:lang w:val="en-US"/>
              </w:rPr>
              <w:t>2Tx 0°,90° polarization</w:t>
            </w:r>
            <w:r>
              <w:t xml:space="preserve"> </w:t>
            </w:r>
            <w:r w:rsidRPr="00B93E3E">
              <w:rPr>
                <w:lang w:val="en-US"/>
              </w:rPr>
              <w:t>antenna</w:t>
            </w:r>
          </w:p>
          <w:p w14:paraId="232C7540" w14:textId="77777777" w:rsidR="00EE5480" w:rsidRPr="00B93E3E" w:rsidRDefault="00EE5480" w:rsidP="00753351">
            <w:pPr>
              <w:spacing w:after="60" w:line="259" w:lineRule="auto"/>
              <w:rPr>
                <w:lang w:val="en-US"/>
              </w:rPr>
            </w:pPr>
            <w:r w:rsidRPr="00B93E3E">
              <w:rPr>
                <w:lang w:val="en-US"/>
              </w:rPr>
              <w:t>(M,N,P,Mg,Ng</w:t>
            </w:r>
            <w:r w:rsidRPr="00B93E3E">
              <w:t>,M</w:t>
            </w:r>
            <w:r w:rsidRPr="00B93E3E">
              <w:rPr>
                <w:vertAlign w:val="subscript"/>
              </w:rPr>
              <w:t>p</w:t>
            </w:r>
            <w:r w:rsidRPr="00B93E3E">
              <w:t>,N</w:t>
            </w:r>
            <w:r w:rsidRPr="00B93E3E">
              <w:rPr>
                <w:vertAlign w:val="subscript"/>
              </w:rPr>
              <w:t>p</w:t>
            </w:r>
            <w:r w:rsidRPr="00B93E3E">
              <w:t>) =</w:t>
            </w:r>
            <w:r w:rsidRPr="00B93E3E">
              <w:rPr>
                <w:lang w:val="en-US"/>
              </w:rPr>
              <w:t xml:space="preserve"> (1,1,2,1,1,1,1)</w:t>
            </w:r>
          </w:p>
        </w:tc>
        <w:tc>
          <w:tcPr>
            <w:tcW w:w="3543" w:type="dxa"/>
            <w:shd w:val="clear" w:color="auto" w:fill="auto"/>
            <w:hideMark/>
          </w:tcPr>
          <w:p w14:paraId="7B9AE5C3" w14:textId="77777777" w:rsidR="00EE5480" w:rsidRPr="00B93E3E" w:rsidRDefault="00EE5480" w:rsidP="00753351">
            <w:pPr>
              <w:spacing w:after="60" w:line="259" w:lineRule="auto"/>
              <w:rPr>
                <w:lang w:val="en-US"/>
              </w:rPr>
            </w:pPr>
            <w:r w:rsidRPr="00B93E3E">
              <w:rPr>
                <w:lang w:val="en-US"/>
              </w:rPr>
              <w:t>4Rx 0°,90° polarization</w:t>
            </w:r>
            <w:r>
              <w:t xml:space="preserve"> </w:t>
            </w:r>
            <w:r w:rsidRPr="00B93E3E">
              <w:rPr>
                <w:lang w:val="en-US"/>
              </w:rPr>
              <w:t>antenna</w:t>
            </w:r>
          </w:p>
          <w:p w14:paraId="006D534E" w14:textId="77777777" w:rsidR="00EE5480" w:rsidRPr="00B93E3E" w:rsidRDefault="00EE5480" w:rsidP="00753351">
            <w:pPr>
              <w:spacing w:after="60" w:line="259" w:lineRule="auto"/>
              <w:rPr>
                <w:lang w:val="en-US"/>
              </w:rPr>
            </w:pPr>
            <w:r w:rsidRPr="00B93E3E">
              <w:rPr>
                <w:lang w:val="en-US"/>
              </w:rPr>
              <w:t>(M,N,P,Mg,Ng</w:t>
            </w:r>
            <w:r w:rsidRPr="00B93E3E">
              <w:t>,M</w:t>
            </w:r>
            <w:r w:rsidRPr="00B93E3E">
              <w:rPr>
                <w:vertAlign w:val="subscript"/>
              </w:rPr>
              <w:t>p</w:t>
            </w:r>
            <w:r w:rsidRPr="00B93E3E">
              <w:t>,N</w:t>
            </w:r>
            <w:r w:rsidRPr="00B93E3E">
              <w:rPr>
                <w:vertAlign w:val="subscript"/>
              </w:rPr>
              <w:t>p</w:t>
            </w:r>
            <w:r w:rsidRPr="00B93E3E">
              <w:t>) =</w:t>
            </w:r>
            <w:r w:rsidRPr="00B93E3E">
              <w:rPr>
                <w:lang w:val="en-US"/>
              </w:rPr>
              <w:t xml:space="preserve"> (1,2,2,1,1,1,2)</w:t>
            </w:r>
          </w:p>
          <w:p w14:paraId="7D2190F4" w14:textId="77777777" w:rsidR="00EE5480" w:rsidRPr="00B93E3E" w:rsidRDefault="00EE5480" w:rsidP="00753351">
            <w:pPr>
              <w:spacing w:after="60" w:line="259" w:lineRule="auto"/>
              <w:rPr>
                <w:lang w:val="en-US"/>
              </w:rPr>
            </w:pPr>
            <w:r w:rsidRPr="00B93E3E">
              <w:rPr>
                <w:lang w:val="en-US"/>
              </w:rPr>
              <w:t>2Tx 0°,90° polarization</w:t>
            </w:r>
            <w:r>
              <w:t xml:space="preserve"> </w:t>
            </w:r>
            <w:r w:rsidRPr="00B93E3E">
              <w:rPr>
                <w:lang w:val="en-US"/>
              </w:rPr>
              <w:t>antenna</w:t>
            </w:r>
          </w:p>
          <w:p w14:paraId="0BC2D4A2" w14:textId="77777777" w:rsidR="00EE5480" w:rsidRPr="00B93E3E" w:rsidRDefault="00EE5480" w:rsidP="00753351">
            <w:pPr>
              <w:spacing w:after="60" w:line="259" w:lineRule="auto"/>
              <w:rPr>
                <w:lang w:val="en-US"/>
              </w:rPr>
            </w:pPr>
            <w:r w:rsidRPr="00B93E3E">
              <w:rPr>
                <w:lang w:val="en-US"/>
              </w:rPr>
              <w:t>(M,N,P,Mg,Ng</w:t>
            </w:r>
            <w:r w:rsidRPr="00B93E3E">
              <w:t>,M</w:t>
            </w:r>
            <w:r w:rsidRPr="00B93E3E">
              <w:rPr>
                <w:vertAlign w:val="subscript"/>
              </w:rPr>
              <w:t>p</w:t>
            </w:r>
            <w:r w:rsidRPr="00B93E3E">
              <w:t>,N</w:t>
            </w:r>
            <w:r w:rsidRPr="00B93E3E">
              <w:rPr>
                <w:vertAlign w:val="subscript"/>
              </w:rPr>
              <w:t>p</w:t>
            </w:r>
            <w:r w:rsidRPr="00B93E3E">
              <w:t>) =</w:t>
            </w:r>
            <w:r w:rsidRPr="00B93E3E">
              <w:rPr>
                <w:lang w:val="en-US"/>
              </w:rPr>
              <w:t xml:space="preserve"> (1,1,2,1,1,1,1)</w:t>
            </w:r>
          </w:p>
        </w:tc>
      </w:tr>
      <w:tr w:rsidR="00EE5480" w:rsidRPr="00424873" w14:paraId="6C59B232" w14:textId="77777777" w:rsidTr="007E344B">
        <w:trPr>
          <w:trHeight w:val="193"/>
          <w:jc w:val="center"/>
        </w:trPr>
        <w:tc>
          <w:tcPr>
            <w:tcW w:w="2410" w:type="dxa"/>
            <w:gridSpan w:val="2"/>
            <w:shd w:val="clear" w:color="auto" w:fill="auto"/>
            <w:hideMark/>
          </w:tcPr>
          <w:p w14:paraId="35E3CE60" w14:textId="77777777" w:rsidR="00EE5480" w:rsidRPr="00B93E3E" w:rsidRDefault="00EE5480" w:rsidP="00753351">
            <w:pPr>
              <w:spacing w:after="60" w:line="259" w:lineRule="auto"/>
              <w:rPr>
                <w:lang w:val="en-US"/>
              </w:rPr>
            </w:pPr>
            <w:r w:rsidRPr="00B93E3E">
              <w:rPr>
                <w:lang w:val="en-US"/>
              </w:rPr>
              <w:t>Number of TXRU per UE</w:t>
            </w:r>
          </w:p>
        </w:tc>
        <w:tc>
          <w:tcPr>
            <w:tcW w:w="3686" w:type="dxa"/>
            <w:shd w:val="clear" w:color="auto" w:fill="auto"/>
            <w:hideMark/>
          </w:tcPr>
          <w:p w14:paraId="7F7101ED" w14:textId="77777777" w:rsidR="00EE5480" w:rsidRPr="00B93E3E" w:rsidRDefault="00EE5480" w:rsidP="00753351">
            <w:pPr>
              <w:spacing w:after="60" w:line="259" w:lineRule="auto"/>
              <w:rPr>
                <w:lang w:val="en-US"/>
              </w:rPr>
            </w:pPr>
            <w:r w:rsidRPr="00B93E3E">
              <w:rPr>
                <w:lang w:val="en-US"/>
              </w:rPr>
              <w:t>4TXRU</w:t>
            </w:r>
            <w:r>
              <w:t xml:space="preserve"> and</w:t>
            </w:r>
            <w:r w:rsidRPr="00B93E3E">
              <w:rPr>
                <w:lang w:val="en-US"/>
              </w:rPr>
              <w:t xml:space="preserve"> 2TXRU for DL</w:t>
            </w:r>
            <w:r>
              <w:t xml:space="preserve"> and </w:t>
            </w:r>
            <w:r w:rsidRPr="00B93E3E">
              <w:rPr>
                <w:lang w:val="en-US"/>
              </w:rPr>
              <w:t>UL</w:t>
            </w:r>
          </w:p>
        </w:tc>
        <w:tc>
          <w:tcPr>
            <w:tcW w:w="3543" w:type="dxa"/>
            <w:shd w:val="clear" w:color="auto" w:fill="auto"/>
            <w:hideMark/>
          </w:tcPr>
          <w:p w14:paraId="2D63E51F" w14:textId="77777777" w:rsidR="00EE5480" w:rsidRPr="00B93E3E" w:rsidRDefault="00EE5480" w:rsidP="00753351">
            <w:pPr>
              <w:spacing w:after="60" w:line="259" w:lineRule="auto"/>
              <w:rPr>
                <w:lang w:val="en-US"/>
              </w:rPr>
            </w:pPr>
            <w:r w:rsidRPr="00B93E3E">
              <w:rPr>
                <w:lang w:val="en-US"/>
              </w:rPr>
              <w:t>4TXRU</w:t>
            </w:r>
            <w:r>
              <w:t xml:space="preserve"> and</w:t>
            </w:r>
            <w:r w:rsidRPr="00B93E3E">
              <w:rPr>
                <w:lang w:val="en-US"/>
              </w:rPr>
              <w:t xml:space="preserve"> 2TXRU for DL</w:t>
            </w:r>
            <w:r>
              <w:t xml:space="preserve"> and </w:t>
            </w:r>
            <w:r w:rsidRPr="00B93E3E">
              <w:rPr>
                <w:lang w:val="en-US"/>
              </w:rPr>
              <w:t>UL</w:t>
            </w:r>
          </w:p>
        </w:tc>
      </w:tr>
      <w:tr w:rsidR="00EE5480" w:rsidRPr="00424873" w14:paraId="41CBEC0A" w14:textId="77777777" w:rsidTr="007E344B">
        <w:trPr>
          <w:trHeight w:val="193"/>
          <w:jc w:val="center"/>
        </w:trPr>
        <w:tc>
          <w:tcPr>
            <w:tcW w:w="2410" w:type="dxa"/>
            <w:gridSpan w:val="2"/>
            <w:shd w:val="clear" w:color="auto" w:fill="auto"/>
            <w:hideMark/>
          </w:tcPr>
          <w:p w14:paraId="4816237F" w14:textId="77777777" w:rsidR="00EE5480" w:rsidRPr="00B93E3E" w:rsidRDefault="00EE5480" w:rsidP="00753351">
            <w:pPr>
              <w:spacing w:after="60" w:line="259" w:lineRule="auto"/>
              <w:rPr>
                <w:lang w:val="en-US"/>
              </w:rPr>
            </w:pPr>
            <w:r w:rsidRPr="00B93E3E">
              <w:lastRenderedPageBreak/>
              <w:t>Transmit power per TRxP</w:t>
            </w:r>
          </w:p>
        </w:tc>
        <w:tc>
          <w:tcPr>
            <w:tcW w:w="3686" w:type="dxa"/>
            <w:shd w:val="clear" w:color="auto" w:fill="auto"/>
            <w:hideMark/>
          </w:tcPr>
          <w:p w14:paraId="145C9861" w14:textId="77777777" w:rsidR="00EE5480" w:rsidRPr="00B93E3E" w:rsidRDefault="00EE5480" w:rsidP="00753351">
            <w:pPr>
              <w:spacing w:after="60" w:line="259" w:lineRule="auto"/>
              <w:rPr>
                <w:lang w:val="en-US"/>
              </w:rPr>
            </w:pPr>
            <w:r w:rsidRPr="00B93E3E">
              <w:rPr>
                <w:lang w:val="en-US"/>
              </w:rPr>
              <w:t>41dBm</w:t>
            </w:r>
          </w:p>
        </w:tc>
        <w:tc>
          <w:tcPr>
            <w:tcW w:w="3543" w:type="dxa"/>
            <w:shd w:val="clear" w:color="auto" w:fill="auto"/>
            <w:hideMark/>
          </w:tcPr>
          <w:p w14:paraId="3F4E8187" w14:textId="77777777" w:rsidR="00EE5480" w:rsidRPr="00B93E3E" w:rsidRDefault="00EE5480" w:rsidP="00753351">
            <w:pPr>
              <w:spacing w:after="60" w:line="259" w:lineRule="auto"/>
              <w:rPr>
                <w:lang w:val="en-US"/>
              </w:rPr>
            </w:pPr>
            <w:r w:rsidRPr="00B93E3E">
              <w:rPr>
                <w:lang w:val="en-US"/>
              </w:rPr>
              <w:t>21dBm</w:t>
            </w:r>
          </w:p>
        </w:tc>
      </w:tr>
      <w:tr w:rsidR="00EE5480" w:rsidRPr="00424873" w14:paraId="3E65176D" w14:textId="77777777" w:rsidTr="007E344B">
        <w:trPr>
          <w:trHeight w:val="193"/>
          <w:jc w:val="center"/>
        </w:trPr>
        <w:tc>
          <w:tcPr>
            <w:tcW w:w="2410" w:type="dxa"/>
            <w:gridSpan w:val="2"/>
            <w:shd w:val="clear" w:color="auto" w:fill="auto"/>
            <w:hideMark/>
          </w:tcPr>
          <w:p w14:paraId="472B06DC" w14:textId="77777777" w:rsidR="00EE5480" w:rsidRPr="00B93E3E" w:rsidRDefault="00EE5480" w:rsidP="00753351">
            <w:pPr>
              <w:spacing w:after="60" w:line="259" w:lineRule="auto"/>
              <w:rPr>
                <w:lang w:val="en-US"/>
              </w:rPr>
            </w:pPr>
            <w:r w:rsidRPr="00B93E3E">
              <w:rPr>
                <w:lang w:val="en-US"/>
              </w:rPr>
              <w:t>UE max Tx power</w:t>
            </w:r>
          </w:p>
        </w:tc>
        <w:tc>
          <w:tcPr>
            <w:tcW w:w="3686" w:type="dxa"/>
            <w:shd w:val="clear" w:color="auto" w:fill="auto"/>
            <w:hideMark/>
          </w:tcPr>
          <w:p w14:paraId="58B30DD9" w14:textId="77777777" w:rsidR="00EE5480" w:rsidRPr="00B93E3E" w:rsidRDefault="00EE5480" w:rsidP="00753351">
            <w:pPr>
              <w:spacing w:after="60" w:line="259" w:lineRule="auto"/>
              <w:rPr>
                <w:lang w:val="en-US"/>
              </w:rPr>
            </w:pPr>
            <w:r w:rsidRPr="00B93E3E">
              <w:rPr>
                <w:lang w:val="en-US"/>
              </w:rPr>
              <w:t>23dBm</w:t>
            </w:r>
          </w:p>
        </w:tc>
        <w:tc>
          <w:tcPr>
            <w:tcW w:w="3543" w:type="dxa"/>
            <w:shd w:val="clear" w:color="auto" w:fill="auto"/>
            <w:hideMark/>
          </w:tcPr>
          <w:p w14:paraId="68271532" w14:textId="77777777" w:rsidR="00EE5480" w:rsidRPr="00B93E3E" w:rsidRDefault="00EE5480" w:rsidP="00753351">
            <w:pPr>
              <w:spacing w:after="60" w:line="259" w:lineRule="auto"/>
              <w:rPr>
                <w:lang w:val="en-US"/>
              </w:rPr>
            </w:pPr>
            <w:r w:rsidRPr="00B93E3E">
              <w:rPr>
                <w:lang w:val="en-US"/>
              </w:rPr>
              <w:t>23dBm</w:t>
            </w:r>
          </w:p>
        </w:tc>
      </w:tr>
      <w:tr w:rsidR="00EE5480" w:rsidRPr="00424873" w14:paraId="6CA88F53" w14:textId="77777777" w:rsidTr="007E344B">
        <w:trPr>
          <w:trHeight w:val="193"/>
          <w:jc w:val="center"/>
        </w:trPr>
        <w:tc>
          <w:tcPr>
            <w:tcW w:w="2410" w:type="dxa"/>
            <w:gridSpan w:val="2"/>
            <w:shd w:val="clear" w:color="auto" w:fill="auto"/>
            <w:hideMark/>
          </w:tcPr>
          <w:p w14:paraId="47407887" w14:textId="77777777" w:rsidR="00EE5480" w:rsidRPr="00B93E3E" w:rsidRDefault="00EE5480" w:rsidP="00753351">
            <w:pPr>
              <w:spacing w:after="60" w:line="259" w:lineRule="auto"/>
              <w:rPr>
                <w:lang w:val="en-US"/>
              </w:rPr>
            </w:pPr>
            <w:r w:rsidRPr="00B93E3E">
              <w:t>TRxP number per site</w:t>
            </w:r>
          </w:p>
        </w:tc>
        <w:tc>
          <w:tcPr>
            <w:tcW w:w="3686" w:type="dxa"/>
            <w:shd w:val="clear" w:color="auto" w:fill="auto"/>
            <w:hideMark/>
          </w:tcPr>
          <w:p w14:paraId="0F5CBB46" w14:textId="77777777" w:rsidR="00EE5480" w:rsidRPr="00B93E3E" w:rsidRDefault="00EE5480" w:rsidP="00753351">
            <w:pPr>
              <w:spacing w:after="60" w:line="259" w:lineRule="auto"/>
              <w:rPr>
                <w:lang w:val="en-US"/>
              </w:rPr>
            </w:pPr>
            <w:r w:rsidRPr="00B93E3E">
              <w:rPr>
                <w:lang w:val="en-US"/>
              </w:rPr>
              <w:t>3</w:t>
            </w:r>
          </w:p>
        </w:tc>
        <w:tc>
          <w:tcPr>
            <w:tcW w:w="3543" w:type="dxa"/>
            <w:shd w:val="clear" w:color="auto" w:fill="auto"/>
            <w:hideMark/>
          </w:tcPr>
          <w:p w14:paraId="738912F1" w14:textId="77777777" w:rsidR="00EE5480" w:rsidRPr="00B93E3E" w:rsidRDefault="00EE5480" w:rsidP="00753351">
            <w:pPr>
              <w:spacing w:after="60" w:line="259" w:lineRule="auto"/>
              <w:rPr>
                <w:lang w:val="en-US"/>
              </w:rPr>
            </w:pPr>
            <w:r w:rsidRPr="00B93E3E">
              <w:rPr>
                <w:lang w:val="en-US"/>
              </w:rPr>
              <w:t>1</w:t>
            </w:r>
          </w:p>
        </w:tc>
      </w:tr>
      <w:tr w:rsidR="00EE5480" w:rsidRPr="00424873" w14:paraId="22E46211" w14:textId="77777777" w:rsidTr="007E344B">
        <w:trPr>
          <w:trHeight w:val="193"/>
          <w:jc w:val="center"/>
        </w:trPr>
        <w:tc>
          <w:tcPr>
            <w:tcW w:w="2410" w:type="dxa"/>
            <w:gridSpan w:val="2"/>
            <w:shd w:val="clear" w:color="auto" w:fill="auto"/>
            <w:hideMark/>
          </w:tcPr>
          <w:p w14:paraId="198F5306" w14:textId="77777777" w:rsidR="00EE5480" w:rsidRPr="00B93E3E" w:rsidRDefault="00EE5480" w:rsidP="00753351">
            <w:pPr>
              <w:spacing w:after="60" w:line="259" w:lineRule="auto"/>
              <w:rPr>
                <w:lang w:val="en-US"/>
              </w:rPr>
            </w:pPr>
            <w:r w:rsidRPr="00B93E3E">
              <w:rPr>
                <w:lang w:val="en-US"/>
              </w:rPr>
              <w:t>Mechanic tilt</w:t>
            </w:r>
          </w:p>
        </w:tc>
        <w:tc>
          <w:tcPr>
            <w:tcW w:w="3686" w:type="dxa"/>
            <w:shd w:val="clear" w:color="auto" w:fill="auto"/>
            <w:hideMark/>
          </w:tcPr>
          <w:p w14:paraId="2A70C800" w14:textId="77777777" w:rsidR="00EE5480" w:rsidRPr="00B93E3E" w:rsidRDefault="00EE5480" w:rsidP="00753351">
            <w:pPr>
              <w:spacing w:after="60" w:line="259" w:lineRule="auto"/>
              <w:rPr>
                <w:lang w:val="en-US"/>
              </w:rPr>
            </w:pPr>
            <w:r w:rsidRPr="00B93E3E">
              <w:rPr>
                <w:lang w:val="en-US"/>
              </w:rPr>
              <w:t>90deg in GCS (pointing to the horizontal direction)</w:t>
            </w:r>
          </w:p>
        </w:tc>
        <w:tc>
          <w:tcPr>
            <w:tcW w:w="3543" w:type="dxa"/>
            <w:shd w:val="clear" w:color="auto" w:fill="auto"/>
            <w:hideMark/>
          </w:tcPr>
          <w:p w14:paraId="43B57207" w14:textId="77777777" w:rsidR="00EE5480" w:rsidRPr="00B93E3E" w:rsidRDefault="00EE5480" w:rsidP="00753351">
            <w:pPr>
              <w:spacing w:after="60" w:line="259" w:lineRule="auto"/>
              <w:rPr>
                <w:lang w:val="en-US"/>
              </w:rPr>
            </w:pPr>
            <w:r w:rsidRPr="00B93E3E">
              <w:rPr>
                <w:lang w:val="en-US"/>
              </w:rPr>
              <w:t>180deg in GCS (pointing to the ground)</w:t>
            </w:r>
          </w:p>
        </w:tc>
      </w:tr>
      <w:tr w:rsidR="00EE5480" w:rsidRPr="00424873" w14:paraId="0297E7CB" w14:textId="77777777" w:rsidTr="007E344B">
        <w:trPr>
          <w:trHeight w:val="193"/>
          <w:jc w:val="center"/>
        </w:trPr>
        <w:tc>
          <w:tcPr>
            <w:tcW w:w="2410" w:type="dxa"/>
            <w:gridSpan w:val="2"/>
            <w:shd w:val="clear" w:color="auto" w:fill="auto"/>
            <w:hideMark/>
          </w:tcPr>
          <w:p w14:paraId="2E92F2C1" w14:textId="77777777" w:rsidR="00EE5480" w:rsidRPr="00B93E3E" w:rsidRDefault="00EE5480" w:rsidP="00753351">
            <w:pPr>
              <w:spacing w:after="60" w:line="259" w:lineRule="auto"/>
              <w:rPr>
                <w:lang w:val="en-US"/>
              </w:rPr>
            </w:pPr>
            <w:r w:rsidRPr="00B93E3E">
              <w:rPr>
                <w:lang w:val="en-US"/>
              </w:rPr>
              <w:t>Electronic tilt</w:t>
            </w:r>
          </w:p>
        </w:tc>
        <w:tc>
          <w:tcPr>
            <w:tcW w:w="3686" w:type="dxa"/>
            <w:shd w:val="clear" w:color="auto" w:fill="auto"/>
            <w:hideMark/>
          </w:tcPr>
          <w:p w14:paraId="5677A204" w14:textId="77777777" w:rsidR="00EE5480" w:rsidRPr="00B93E3E" w:rsidRDefault="00EE5480" w:rsidP="00753351">
            <w:pPr>
              <w:spacing w:after="60" w:line="259" w:lineRule="auto"/>
              <w:rPr>
                <w:lang w:val="en-US"/>
              </w:rPr>
            </w:pPr>
            <w:r w:rsidRPr="00B93E3E">
              <w:rPr>
                <w:lang w:val="en-US"/>
              </w:rPr>
              <w:t>105deg in LCS</w:t>
            </w:r>
          </w:p>
        </w:tc>
        <w:tc>
          <w:tcPr>
            <w:tcW w:w="3543" w:type="dxa"/>
            <w:shd w:val="clear" w:color="auto" w:fill="auto"/>
            <w:hideMark/>
          </w:tcPr>
          <w:p w14:paraId="468F4D5E" w14:textId="77777777" w:rsidR="00EE5480" w:rsidRPr="00B93E3E" w:rsidRDefault="00EE5480" w:rsidP="00753351">
            <w:pPr>
              <w:spacing w:after="60" w:line="259" w:lineRule="auto"/>
              <w:rPr>
                <w:lang w:val="en-US"/>
              </w:rPr>
            </w:pPr>
            <w:r w:rsidRPr="00B93E3E">
              <w:rPr>
                <w:lang w:val="en-US"/>
              </w:rPr>
              <w:t>90deg in LCS</w:t>
            </w:r>
          </w:p>
        </w:tc>
      </w:tr>
      <w:tr w:rsidR="00EE5480" w:rsidRPr="00424873" w14:paraId="4C9C52A4" w14:textId="77777777" w:rsidTr="007E344B">
        <w:trPr>
          <w:trHeight w:val="193"/>
          <w:jc w:val="center"/>
        </w:trPr>
        <w:tc>
          <w:tcPr>
            <w:tcW w:w="2410" w:type="dxa"/>
            <w:gridSpan w:val="2"/>
            <w:shd w:val="clear" w:color="auto" w:fill="auto"/>
            <w:hideMark/>
          </w:tcPr>
          <w:p w14:paraId="18A405A7" w14:textId="77777777" w:rsidR="00EE5480" w:rsidRPr="00B93E3E" w:rsidRDefault="00EE5480" w:rsidP="00753351">
            <w:pPr>
              <w:spacing w:after="60" w:line="259" w:lineRule="auto"/>
              <w:rPr>
                <w:lang w:val="en-US"/>
              </w:rPr>
            </w:pPr>
            <w:r w:rsidRPr="00B93E3E">
              <w:rPr>
                <w:lang w:val="en-US"/>
              </w:rPr>
              <w:t>UT attachment</w:t>
            </w:r>
          </w:p>
        </w:tc>
        <w:tc>
          <w:tcPr>
            <w:tcW w:w="3686" w:type="dxa"/>
            <w:shd w:val="clear" w:color="auto" w:fill="auto"/>
            <w:hideMark/>
          </w:tcPr>
          <w:p w14:paraId="6779A645" w14:textId="77777777" w:rsidR="00EE5480" w:rsidRPr="00B93E3E" w:rsidRDefault="00EE5480" w:rsidP="00753351">
            <w:pPr>
              <w:spacing w:after="60" w:line="259" w:lineRule="auto"/>
              <w:rPr>
                <w:lang w:val="en-US"/>
              </w:rPr>
            </w:pPr>
            <w:r w:rsidRPr="00B93E3E">
              <w:rPr>
                <w:lang w:val="en-US"/>
              </w:rPr>
              <w:t>Based on RSRP (Eq. (8.1-1) in TR 36.873) from port 0</w:t>
            </w:r>
          </w:p>
        </w:tc>
        <w:tc>
          <w:tcPr>
            <w:tcW w:w="3543" w:type="dxa"/>
            <w:shd w:val="clear" w:color="auto" w:fill="auto"/>
            <w:hideMark/>
          </w:tcPr>
          <w:p w14:paraId="40EC844D" w14:textId="77777777" w:rsidR="00EE5480" w:rsidRPr="00B93E3E" w:rsidRDefault="00EE5480" w:rsidP="00753351">
            <w:pPr>
              <w:spacing w:after="60" w:line="259" w:lineRule="auto"/>
              <w:rPr>
                <w:lang w:val="en-US"/>
              </w:rPr>
            </w:pPr>
            <w:r w:rsidRPr="00B93E3E">
              <w:rPr>
                <w:lang w:val="en-US"/>
              </w:rPr>
              <w:t>Based on RSRP (Eq. (8.1-1) in TR 36.873) from port 0</w:t>
            </w:r>
          </w:p>
        </w:tc>
      </w:tr>
      <w:tr w:rsidR="00EE5480" w:rsidRPr="00424873" w14:paraId="2BF2A30D" w14:textId="77777777" w:rsidTr="007E344B">
        <w:trPr>
          <w:trHeight w:val="193"/>
          <w:jc w:val="center"/>
        </w:trPr>
        <w:tc>
          <w:tcPr>
            <w:tcW w:w="2410" w:type="dxa"/>
            <w:gridSpan w:val="2"/>
            <w:shd w:val="clear" w:color="auto" w:fill="auto"/>
            <w:hideMark/>
          </w:tcPr>
          <w:p w14:paraId="241B4129" w14:textId="77777777" w:rsidR="00EE5480" w:rsidRPr="00B93E3E" w:rsidRDefault="00EE5480" w:rsidP="00753351">
            <w:pPr>
              <w:spacing w:after="60" w:line="259" w:lineRule="auto"/>
              <w:rPr>
                <w:lang w:val="en-US"/>
              </w:rPr>
            </w:pPr>
            <w:r w:rsidRPr="00B93E3E">
              <w:rPr>
                <w:lang w:val="en-US"/>
              </w:rPr>
              <w:t>Scheduling</w:t>
            </w:r>
          </w:p>
        </w:tc>
        <w:tc>
          <w:tcPr>
            <w:tcW w:w="3686" w:type="dxa"/>
            <w:shd w:val="clear" w:color="auto" w:fill="auto"/>
            <w:hideMark/>
          </w:tcPr>
          <w:p w14:paraId="449F84BB" w14:textId="77777777" w:rsidR="00EE5480" w:rsidRPr="00B93E3E" w:rsidRDefault="00EE5480" w:rsidP="00753351">
            <w:pPr>
              <w:spacing w:after="60" w:line="259" w:lineRule="auto"/>
              <w:rPr>
                <w:lang w:val="en-US"/>
              </w:rPr>
            </w:pPr>
            <w:r w:rsidRPr="00B93E3E">
              <w:rPr>
                <w:lang w:val="en-US"/>
              </w:rPr>
              <w:t>MU-PF in DL and SU-PF in UL</w:t>
            </w:r>
          </w:p>
        </w:tc>
        <w:tc>
          <w:tcPr>
            <w:tcW w:w="3543" w:type="dxa"/>
            <w:shd w:val="clear" w:color="auto" w:fill="auto"/>
            <w:hideMark/>
          </w:tcPr>
          <w:p w14:paraId="36B3D4AC" w14:textId="77777777" w:rsidR="00EE5480" w:rsidRPr="00B93E3E" w:rsidRDefault="00EE5480" w:rsidP="00753351">
            <w:pPr>
              <w:spacing w:after="60" w:line="259" w:lineRule="auto"/>
              <w:rPr>
                <w:lang w:val="en-US"/>
              </w:rPr>
            </w:pPr>
            <w:r w:rsidRPr="00B93E3E">
              <w:rPr>
                <w:lang w:val="en-US"/>
              </w:rPr>
              <w:t>MU-PF in DL and SU-PF in UL</w:t>
            </w:r>
          </w:p>
        </w:tc>
      </w:tr>
      <w:tr w:rsidR="00EE5480" w:rsidRPr="00424873" w14:paraId="2CBB8E30" w14:textId="77777777" w:rsidTr="007E344B">
        <w:trPr>
          <w:trHeight w:val="193"/>
          <w:jc w:val="center"/>
        </w:trPr>
        <w:tc>
          <w:tcPr>
            <w:tcW w:w="2410" w:type="dxa"/>
            <w:gridSpan w:val="2"/>
            <w:shd w:val="clear" w:color="auto" w:fill="auto"/>
            <w:hideMark/>
          </w:tcPr>
          <w:p w14:paraId="1665F807" w14:textId="77777777" w:rsidR="00EE5480" w:rsidRPr="00B93E3E" w:rsidRDefault="00EE5480" w:rsidP="00753351">
            <w:pPr>
              <w:spacing w:after="60" w:line="259" w:lineRule="auto"/>
              <w:rPr>
                <w:lang w:val="en-US"/>
              </w:rPr>
            </w:pPr>
            <w:r w:rsidRPr="00B93E3E">
              <w:rPr>
                <w:lang w:val="en-US"/>
              </w:rPr>
              <w:t>ACK/NACK delay</w:t>
            </w:r>
          </w:p>
        </w:tc>
        <w:tc>
          <w:tcPr>
            <w:tcW w:w="3686" w:type="dxa"/>
            <w:shd w:val="clear" w:color="auto" w:fill="auto"/>
            <w:hideMark/>
          </w:tcPr>
          <w:p w14:paraId="60E8D0E6" w14:textId="77777777" w:rsidR="00EE5480" w:rsidRPr="00B93E3E" w:rsidRDefault="00EE5480" w:rsidP="00753351">
            <w:pPr>
              <w:spacing w:after="60" w:line="259" w:lineRule="auto"/>
              <w:rPr>
                <w:lang w:val="en-US"/>
              </w:rPr>
            </w:pPr>
            <w:r w:rsidRPr="00B93E3E">
              <w:rPr>
                <w:lang w:val="en-US"/>
              </w:rPr>
              <w:t>Next available UL slot</w:t>
            </w:r>
          </w:p>
        </w:tc>
        <w:tc>
          <w:tcPr>
            <w:tcW w:w="3543" w:type="dxa"/>
            <w:shd w:val="clear" w:color="auto" w:fill="auto"/>
            <w:hideMark/>
          </w:tcPr>
          <w:p w14:paraId="5EA2F5C6" w14:textId="77777777" w:rsidR="00EE5480" w:rsidRPr="00B93E3E" w:rsidRDefault="00EE5480" w:rsidP="00753351">
            <w:pPr>
              <w:spacing w:after="60" w:line="259" w:lineRule="auto"/>
              <w:rPr>
                <w:lang w:val="en-US"/>
              </w:rPr>
            </w:pPr>
            <w:r w:rsidRPr="00B93E3E">
              <w:rPr>
                <w:lang w:val="en-US"/>
              </w:rPr>
              <w:t>Next available UL slot</w:t>
            </w:r>
          </w:p>
        </w:tc>
      </w:tr>
      <w:tr w:rsidR="00EE5480" w:rsidRPr="00424873" w14:paraId="6F48FAAA" w14:textId="77777777" w:rsidTr="007E344B">
        <w:trPr>
          <w:trHeight w:val="193"/>
          <w:jc w:val="center"/>
        </w:trPr>
        <w:tc>
          <w:tcPr>
            <w:tcW w:w="2410" w:type="dxa"/>
            <w:gridSpan w:val="2"/>
            <w:shd w:val="clear" w:color="auto" w:fill="auto"/>
            <w:hideMark/>
          </w:tcPr>
          <w:p w14:paraId="324A9870" w14:textId="77777777" w:rsidR="00EE5480" w:rsidRPr="00B93E3E" w:rsidRDefault="00EE5480" w:rsidP="00753351">
            <w:pPr>
              <w:spacing w:after="60" w:line="259" w:lineRule="auto"/>
              <w:rPr>
                <w:lang w:val="en-US"/>
              </w:rPr>
            </w:pPr>
            <w:r w:rsidRPr="00B93E3E">
              <w:rPr>
                <w:lang w:val="en-US"/>
              </w:rPr>
              <w:t>MIMO mode</w:t>
            </w:r>
          </w:p>
        </w:tc>
        <w:tc>
          <w:tcPr>
            <w:tcW w:w="3686" w:type="dxa"/>
            <w:shd w:val="clear" w:color="auto" w:fill="auto"/>
            <w:hideMark/>
          </w:tcPr>
          <w:p w14:paraId="72C6C1B9" w14:textId="77777777" w:rsidR="00EE5480" w:rsidRPr="00B93E3E" w:rsidRDefault="00EE5480" w:rsidP="00753351">
            <w:pPr>
              <w:spacing w:after="60" w:line="259" w:lineRule="auto"/>
              <w:rPr>
                <w:lang w:val="en-US"/>
              </w:rPr>
            </w:pPr>
            <w:r w:rsidRPr="00B93E3E">
              <w:rPr>
                <w:lang w:val="en-US"/>
              </w:rPr>
              <w:t>MU-MIMO with max rank 2 adaptation per user</w:t>
            </w:r>
            <w:r>
              <w:t xml:space="preserve">, </w:t>
            </w:r>
            <w:r w:rsidRPr="00B93E3E">
              <w:rPr>
                <w:lang w:val="en-US"/>
              </w:rPr>
              <w:t>Maximum MU layer = 12</w:t>
            </w:r>
          </w:p>
          <w:p w14:paraId="4E02C985" w14:textId="77777777" w:rsidR="00EE5480" w:rsidRPr="00B93E3E" w:rsidRDefault="00EE5480" w:rsidP="00753351">
            <w:pPr>
              <w:spacing w:after="60" w:line="259" w:lineRule="auto"/>
              <w:rPr>
                <w:lang w:val="en-US"/>
              </w:rPr>
            </w:pPr>
            <w:r w:rsidRPr="00B93E3E">
              <w:rPr>
                <w:lang w:val="en-US"/>
              </w:rPr>
              <w:t>SU-MIMO with max rank 2 adaptation per user</w:t>
            </w:r>
          </w:p>
        </w:tc>
        <w:tc>
          <w:tcPr>
            <w:tcW w:w="3543" w:type="dxa"/>
            <w:shd w:val="clear" w:color="auto" w:fill="auto"/>
            <w:hideMark/>
          </w:tcPr>
          <w:p w14:paraId="5BF9E222" w14:textId="77777777" w:rsidR="00EE5480" w:rsidRPr="00B93E3E" w:rsidRDefault="00EE5480" w:rsidP="00753351">
            <w:pPr>
              <w:spacing w:after="60" w:line="259" w:lineRule="auto"/>
              <w:rPr>
                <w:lang w:val="en-US"/>
              </w:rPr>
            </w:pPr>
            <w:r w:rsidRPr="00B93E3E">
              <w:rPr>
                <w:lang w:val="en-US"/>
              </w:rPr>
              <w:t>MU-MIMO with max rank 2 adaptation per user</w:t>
            </w:r>
            <w:r>
              <w:t xml:space="preserve">, </w:t>
            </w:r>
            <w:r w:rsidRPr="00B93E3E">
              <w:rPr>
                <w:lang w:val="en-US"/>
              </w:rPr>
              <w:t>Maximum MU layer = 12</w:t>
            </w:r>
          </w:p>
          <w:p w14:paraId="1C6524FF" w14:textId="77777777" w:rsidR="00EE5480" w:rsidRPr="00B93E3E" w:rsidRDefault="00EE5480" w:rsidP="00753351">
            <w:pPr>
              <w:spacing w:after="60" w:line="259" w:lineRule="auto"/>
              <w:rPr>
                <w:lang w:val="en-US"/>
              </w:rPr>
            </w:pPr>
            <w:r w:rsidRPr="00B93E3E">
              <w:rPr>
                <w:lang w:val="en-US"/>
              </w:rPr>
              <w:t>SU-MIMO with max rank 2 adaptation per user</w:t>
            </w:r>
          </w:p>
        </w:tc>
      </w:tr>
      <w:tr w:rsidR="00EE5480" w:rsidRPr="00424873" w14:paraId="3262BC8D" w14:textId="77777777" w:rsidTr="007E344B">
        <w:trPr>
          <w:trHeight w:val="104"/>
          <w:jc w:val="center"/>
        </w:trPr>
        <w:tc>
          <w:tcPr>
            <w:tcW w:w="2410" w:type="dxa"/>
            <w:gridSpan w:val="2"/>
            <w:shd w:val="clear" w:color="auto" w:fill="auto"/>
            <w:hideMark/>
          </w:tcPr>
          <w:p w14:paraId="5DC53628" w14:textId="77777777" w:rsidR="00EE5480" w:rsidRPr="00B93E3E" w:rsidRDefault="00EE5480" w:rsidP="00753351">
            <w:pPr>
              <w:spacing w:after="60" w:line="259" w:lineRule="auto"/>
              <w:rPr>
                <w:lang w:val="en-US"/>
              </w:rPr>
            </w:pPr>
            <w:r w:rsidRPr="00B93E3E">
              <w:rPr>
                <w:lang w:val="en-US"/>
              </w:rPr>
              <w:t>Receiver type</w:t>
            </w:r>
          </w:p>
        </w:tc>
        <w:tc>
          <w:tcPr>
            <w:tcW w:w="3686" w:type="dxa"/>
            <w:shd w:val="clear" w:color="auto" w:fill="auto"/>
            <w:hideMark/>
          </w:tcPr>
          <w:p w14:paraId="71BB73AC" w14:textId="77777777" w:rsidR="00EE5480" w:rsidRPr="00B93E3E" w:rsidRDefault="00EE5480" w:rsidP="00753351">
            <w:pPr>
              <w:spacing w:after="60" w:line="259" w:lineRule="auto"/>
              <w:rPr>
                <w:lang w:val="en-US"/>
              </w:rPr>
            </w:pPr>
            <w:r w:rsidRPr="00B93E3E">
              <w:rPr>
                <w:lang w:val="en-US"/>
              </w:rPr>
              <w:t>MMSE-IRC</w:t>
            </w:r>
          </w:p>
        </w:tc>
        <w:tc>
          <w:tcPr>
            <w:tcW w:w="3543" w:type="dxa"/>
            <w:shd w:val="clear" w:color="auto" w:fill="auto"/>
            <w:hideMark/>
          </w:tcPr>
          <w:p w14:paraId="3F5170D7" w14:textId="77777777" w:rsidR="00EE5480" w:rsidRPr="00B93E3E" w:rsidRDefault="00EE5480" w:rsidP="00753351">
            <w:pPr>
              <w:spacing w:after="60" w:line="259" w:lineRule="auto"/>
              <w:rPr>
                <w:lang w:val="en-US"/>
              </w:rPr>
            </w:pPr>
            <w:r w:rsidRPr="00B93E3E">
              <w:rPr>
                <w:lang w:val="en-US"/>
              </w:rPr>
              <w:t>MMSE-IRC</w:t>
            </w:r>
          </w:p>
        </w:tc>
      </w:tr>
      <w:tr w:rsidR="00EE5480" w:rsidRPr="00424873" w14:paraId="090070B4" w14:textId="77777777" w:rsidTr="007E344B">
        <w:trPr>
          <w:trHeight w:val="207"/>
          <w:jc w:val="center"/>
        </w:trPr>
        <w:tc>
          <w:tcPr>
            <w:tcW w:w="2410" w:type="dxa"/>
            <w:gridSpan w:val="2"/>
            <w:shd w:val="clear" w:color="auto" w:fill="auto"/>
            <w:hideMark/>
          </w:tcPr>
          <w:p w14:paraId="10E83BE7" w14:textId="77777777" w:rsidR="00EE5480" w:rsidRPr="00B93E3E" w:rsidRDefault="00EE5480" w:rsidP="00753351">
            <w:pPr>
              <w:spacing w:after="60" w:line="259" w:lineRule="auto"/>
              <w:rPr>
                <w:lang w:val="en-US"/>
              </w:rPr>
            </w:pPr>
            <w:r w:rsidRPr="00B93E3E">
              <w:rPr>
                <w:lang w:val="en-US"/>
              </w:rPr>
              <w:t>CSI feedback</w:t>
            </w:r>
          </w:p>
        </w:tc>
        <w:tc>
          <w:tcPr>
            <w:tcW w:w="3686" w:type="dxa"/>
            <w:shd w:val="clear" w:color="auto" w:fill="auto"/>
            <w:hideMark/>
          </w:tcPr>
          <w:p w14:paraId="384EB5C1" w14:textId="77777777" w:rsidR="00EE5480" w:rsidRPr="00B93E3E" w:rsidRDefault="00EE5480" w:rsidP="00753351">
            <w:pPr>
              <w:spacing w:after="60" w:line="259" w:lineRule="auto"/>
              <w:rPr>
                <w:lang w:val="en-US"/>
              </w:rPr>
            </w:pPr>
            <w:r w:rsidRPr="00B93E3E">
              <w:rPr>
                <w:lang w:val="en-US"/>
              </w:rPr>
              <w:t>5 slots period based on CSI-RS with delay</w:t>
            </w:r>
          </w:p>
        </w:tc>
        <w:tc>
          <w:tcPr>
            <w:tcW w:w="3543" w:type="dxa"/>
            <w:shd w:val="clear" w:color="auto" w:fill="auto"/>
            <w:hideMark/>
          </w:tcPr>
          <w:p w14:paraId="3E9F86BA" w14:textId="77777777" w:rsidR="00EE5480" w:rsidRPr="00B93E3E" w:rsidRDefault="00EE5480" w:rsidP="00753351">
            <w:pPr>
              <w:spacing w:after="60" w:line="259" w:lineRule="auto"/>
              <w:rPr>
                <w:lang w:val="en-US"/>
              </w:rPr>
            </w:pPr>
            <w:r w:rsidRPr="00B93E3E">
              <w:rPr>
                <w:lang w:val="en-US"/>
              </w:rPr>
              <w:t>5 slots period based on CSI-RS with delay</w:t>
            </w:r>
          </w:p>
        </w:tc>
      </w:tr>
      <w:tr w:rsidR="00EE5480" w:rsidRPr="00424873" w14:paraId="52CF2C0C" w14:textId="77777777" w:rsidTr="007E344B">
        <w:trPr>
          <w:trHeight w:val="104"/>
          <w:jc w:val="center"/>
        </w:trPr>
        <w:tc>
          <w:tcPr>
            <w:tcW w:w="2410" w:type="dxa"/>
            <w:gridSpan w:val="2"/>
            <w:shd w:val="clear" w:color="auto" w:fill="auto"/>
            <w:hideMark/>
          </w:tcPr>
          <w:p w14:paraId="70F068C7" w14:textId="77777777" w:rsidR="00EE5480" w:rsidRPr="00B93E3E" w:rsidRDefault="00EE5480" w:rsidP="00753351">
            <w:pPr>
              <w:spacing w:after="60" w:line="259" w:lineRule="auto"/>
              <w:rPr>
                <w:lang w:val="en-US"/>
              </w:rPr>
            </w:pPr>
            <w:r w:rsidRPr="00B93E3E">
              <w:rPr>
                <w:lang w:val="en-US"/>
              </w:rPr>
              <w:t>Precoder derivation</w:t>
            </w:r>
          </w:p>
        </w:tc>
        <w:tc>
          <w:tcPr>
            <w:tcW w:w="3686" w:type="dxa"/>
            <w:shd w:val="clear" w:color="auto" w:fill="auto"/>
            <w:hideMark/>
          </w:tcPr>
          <w:p w14:paraId="51F08DC2" w14:textId="77777777" w:rsidR="00EE5480" w:rsidRPr="00B93E3E" w:rsidRDefault="00EE5480" w:rsidP="00753351">
            <w:pPr>
              <w:spacing w:after="60" w:line="259" w:lineRule="auto"/>
              <w:rPr>
                <w:lang w:val="en-US"/>
              </w:rPr>
            </w:pPr>
            <w:r w:rsidRPr="00B93E3E">
              <w:rPr>
                <w:lang w:val="en-US"/>
              </w:rPr>
              <w:t>NR Type II codebook based</w:t>
            </w:r>
          </w:p>
        </w:tc>
        <w:tc>
          <w:tcPr>
            <w:tcW w:w="3543" w:type="dxa"/>
            <w:shd w:val="clear" w:color="auto" w:fill="auto"/>
            <w:hideMark/>
          </w:tcPr>
          <w:p w14:paraId="147B21DF" w14:textId="77777777" w:rsidR="00EE5480" w:rsidRPr="00B93E3E" w:rsidRDefault="00EE5480" w:rsidP="00753351">
            <w:pPr>
              <w:spacing w:after="60" w:line="259" w:lineRule="auto"/>
              <w:rPr>
                <w:lang w:val="en-US"/>
              </w:rPr>
            </w:pPr>
            <w:r w:rsidRPr="00B93E3E">
              <w:rPr>
                <w:lang w:val="en-US"/>
              </w:rPr>
              <w:t>NR Type II codebook based</w:t>
            </w:r>
          </w:p>
        </w:tc>
      </w:tr>
      <w:tr w:rsidR="00EE5480" w:rsidRPr="00424873" w14:paraId="2E78B70A" w14:textId="77777777" w:rsidTr="007E344B">
        <w:trPr>
          <w:trHeight w:val="104"/>
          <w:jc w:val="center"/>
        </w:trPr>
        <w:tc>
          <w:tcPr>
            <w:tcW w:w="2410" w:type="dxa"/>
            <w:gridSpan w:val="2"/>
            <w:shd w:val="clear" w:color="auto" w:fill="auto"/>
            <w:hideMark/>
          </w:tcPr>
          <w:p w14:paraId="70D99F80" w14:textId="77777777" w:rsidR="00EE5480" w:rsidRPr="00B93E3E" w:rsidRDefault="00EE5480" w:rsidP="00753351">
            <w:pPr>
              <w:spacing w:after="60" w:line="259" w:lineRule="auto"/>
              <w:rPr>
                <w:lang w:val="en-US"/>
              </w:rPr>
            </w:pPr>
            <w:r w:rsidRPr="00B93E3E">
              <w:rPr>
                <w:lang w:val="en-US"/>
              </w:rPr>
              <w:t>Power control</w:t>
            </w:r>
          </w:p>
        </w:tc>
        <w:tc>
          <w:tcPr>
            <w:tcW w:w="3686" w:type="dxa"/>
            <w:shd w:val="clear" w:color="auto" w:fill="auto"/>
            <w:hideMark/>
          </w:tcPr>
          <w:p w14:paraId="67C8D4DA" w14:textId="77777777" w:rsidR="00EE5480" w:rsidRPr="00B93E3E" w:rsidRDefault="00EE5480" w:rsidP="00753351">
            <w:pPr>
              <w:spacing w:after="60" w:line="259" w:lineRule="auto"/>
              <w:rPr>
                <w:lang w:val="en-US"/>
              </w:rPr>
            </w:pPr>
            <w:r w:rsidRPr="00B93E3E">
              <w:rPr>
                <w:lang w:val="el-GR"/>
              </w:rPr>
              <w:t>α</w:t>
            </w:r>
            <w:r w:rsidRPr="00B93E3E">
              <w:rPr>
                <w:lang w:val="en-US"/>
              </w:rPr>
              <w:t>= 0.6, P</w:t>
            </w:r>
            <w:r w:rsidRPr="00B93E3E">
              <w:rPr>
                <w:vertAlign w:val="subscript"/>
                <w:lang w:val="en-US"/>
              </w:rPr>
              <w:t>0</w:t>
            </w:r>
            <w:r w:rsidRPr="00B93E3E">
              <w:rPr>
                <w:lang w:val="en-US"/>
              </w:rPr>
              <w:t xml:space="preserve"> = -60dBm</w:t>
            </w:r>
          </w:p>
        </w:tc>
        <w:tc>
          <w:tcPr>
            <w:tcW w:w="3543" w:type="dxa"/>
            <w:shd w:val="clear" w:color="auto" w:fill="auto"/>
            <w:hideMark/>
          </w:tcPr>
          <w:p w14:paraId="1E9AAA01" w14:textId="77777777" w:rsidR="00EE5480" w:rsidRPr="00B93E3E" w:rsidRDefault="00EE5480" w:rsidP="00753351">
            <w:pPr>
              <w:spacing w:after="60" w:line="259" w:lineRule="auto"/>
              <w:rPr>
                <w:lang w:val="en-US"/>
              </w:rPr>
            </w:pPr>
            <w:r w:rsidRPr="00B93E3E">
              <w:rPr>
                <w:lang w:val="el-GR"/>
              </w:rPr>
              <w:t>α</w:t>
            </w:r>
            <w:r w:rsidRPr="00B93E3E">
              <w:rPr>
                <w:lang w:val="en-US"/>
              </w:rPr>
              <w:t>= 0.9, P</w:t>
            </w:r>
            <w:r w:rsidRPr="00B93E3E">
              <w:rPr>
                <w:vertAlign w:val="subscript"/>
                <w:lang w:val="en-US"/>
              </w:rPr>
              <w:t>0</w:t>
            </w:r>
            <w:r w:rsidRPr="00B93E3E">
              <w:rPr>
                <w:lang w:val="en-US"/>
              </w:rPr>
              <w:t xml:space="preserve"> = -86dBm</w:t>
            </w:r>
          </w:p>
        </w:tc>
      </w:tr>
      <w:tr w:rsidR="00EE5480" w:rsidRPr="00424873" w14:paraId="05586850" w14:textId="77777777" w:rsidTr="007E344B">
        <w:trPr>
          <w:trHeight w:val="104"/>
          <w:jc w:val="center"/>
        </w:trPr>
        <w:tc>
          <w:tcPr>
            <w:tcW w:w="2410" w:type="dxa"/>
            <w:gridSpan w:val="2"/>
            <w:shd w:val="clear" w:color="auto" w:fill="auto"/>
            <w:hideMark/>
          </w:tcPr>
          <w:p w14:paraId="6812C9D4" w14:textId="77777777" w:rsidR="00EE5480" w:rsidRPr="00B93E3E" w:rsidRDefault="00EE5480" w:rsidP="00753351">
            <w:pPr>
              <w:spacing w:after="60" w:line="259" w:lineRule="auto"/>
              <w:rPr>
                <w:lang w:val="en-US"/>
              </w:rPr>
            </w:pPr>
            <w:r w:rsidRPr="00B93E3E">
              <w:rPr>
                <w:lang w:val="en-US"/>
              </w:rPr>
              <w:t>Power backoff model</w:t>
            </w:r>
          </w:p>
        </w:tc>
        <w:tc>
          <w:tcPr>
            <w:tcW w:w="3686" w:type="dxa"/>
            <w:shd w:val="clear" w:color="auto" w:fill="auto"/>
            <w:hideMark/>
          </w:tcPr>
          <w:p w14:paraId="33D5C9FF" w14:textId="77777777" w:rsidR="00EE5480" w:rsidRPr="00B93E3E" w:rsidRDefault="00EE5480" w:rsidP="00753351">
            <w:pPr>
              <w:spacing w:after="60" w:line="259" w:lineRule="auto"/>
              <w:rPr>
                <w:lang w:val="en-US"/>
              </w:rPr>
            </w:pPr>
            <w:r w:rsidRPr="00B93E3E">
              <w:rPr>
                <w:lang w:val="en-US"/>
              </w:rPr>
              <w:t>Continuous RB allocation: follow TS 38.101;</w:t>
            </w:r>
          </w:p>
          <w:p w14:paraId="2BB2F868" w14:textId="77777777" w:rsidR="00EE5480" w:rsidRPr="00B93E3E" w:rsidRDefault="00EE5480" w:rsidP="00753351">
            <w:pPr>
              <w:spacing w:after="60" w:line="259" w:lineRule="auto"/>
              <w:rPr>
                <w:lang w:val="en-US"/>
              </w:rPr>
            </w:pPr>
            <w:r w:rsidRPr="00B93E3E">
              <w:rPr>
                <w:lang w:val="en-US"/>
              </w:rPr>
              <w:t>Non-continuous RB allocation: additional 2 RB reduction</w:t>
            </w:r>
          </w:p>
        </w:tc>
        <w:tc>
          <w:tcPr>
            <w:tcW w:w="3543" w:type="dxa"/>
            <w:shd w:val="clear" w:color="auto" w:fill="auto"/>
            <w:hideMark/>
          </w:tcPr>
          <w:p w14:paraId="0BF06D2D" w14:textId="77777777" w:rsidR="00EE5480" w:rsidRPr="00B93E3E" w:rsidRDefault="00EE5480" w:rsidP="00753351">
            <w:pPr>
              <w:spacing w:after="60" w:line="259" w:lineRule="auto"/>
              <w:rPr>
                <w:lang w:val="en-US"/>
              </w:rPr>
            </w:pPr>
            <w:r w:rsidRPr="00B93E3E">
              <w:rPr>
                <w:lang w:val="en-US"/>
              </w:rPr>
              <w:t>Continuous RB allocation: follow TS 38.101;</w:t>
            </w:r>
          </w:p>
          <w:p w14:paraId="2198FE16" w14:textId="77777777" w:rsidR="00EE5480" w:rsidRPr="00B93E3E" w:rsidRDefault="00EE5480" w:rsidP="00753351">
            <w:pPr>
              <w:spacing w:after="60" w:line="259" w:lineRule="auto"/>
              <w:rPr>
                <w:lang w:val="en-US"/>
              </w:rPr>
            </w:pPr>
            <w:r w:rsidRPr="00B93E3E">
              <w:rPr>
                <w:lang w:val="en-US"/>
              </w:rPr>
              <w:t>Non-continuous RB allocation: additional 2 RB reduction</w:t>
            </w:r>
          </w:p>
        </w:tc>
      </w:tr>
      <w:tr w:rsidR="00EE5480" w:rsidRPr="00424873" w14:paraId="5467EC98" w14:textId="77777777" w:rsidTr="007E344B">
        <w:trPr>
          <w:trHeight w:val="104"/>
          <w:jc w:val="center"/>
        </w:trPr>
        <w:tc>
          <w:tcPr>
            <w:tcW w:w="1070" w:type="dxa"/>
            <w:vMerge w:val="restart"/>
            <w:shd w:val="clear" w:color="auto" w:fill="auto"/>
            <w:hideMark/>
          </w:tcPr>
          <w:p w14:paraId="2BA68221" w14:textId="77777777" w:rsidR="00EE5480" w:rsidRPr="00B93E3E" w:rsidRDefault="00EE5480" w:rsidP="00753351">
            <w:pPr>
              <w:spacing w:after="60" w:line="259" w:lineRule="auto"/>
              <w:rPr>
                <w:lang w:val="en-US"/>
              </w:rPr>
            </w:pPr>
            <w:r w:rsidRPr="00B93E3E">
              <w:rPr>
                <w:lang w:val="en-US"/>
              </w:rPr>
              <w:t>Overhead (DL)</w:t>
            </w:r>
          </w:p>
        </w:tc>
        <w:tc>
          <w:tcPr>
            <w:tcW w:w="1340" w:type="dxa"/>
            <w:shd w:val="clear" w:color="auto" w:fill="auto"/>
            <w:hideMark/>
          </w:tcPr>
          <w:p w14:paraId="2DDB0741" w14:textId="77777777" w:rsidR="00EE5480" w:rsidRPr="00B93E3E" w:rsidRDefault="00EE5480" w:rsidP="00753351">
            <w:pPr>
              <w:spacing w:after="60" w:line="259" w:lineRule="auto"/>
              <w:rPr>
                <w:lang w:val="en-US"/>
              </w:rPr>
            </w:pPr>
            <w:r w:rsidRPr="00B93E3E">
              <w:rPr>
                <w:lang w:val="en-US"/>
              </w:rPr>
              <w:t>PDCCH</w:t>
            </w:r>
          </w:p>
        </w:tc>
        <w:tc>
          <w:tcPr>
            <w:tcW w:w="3686" w:type="dxa"/>
            <w:shd w:val="clear" w:color="auto" w:fill="auto"/>
            <w:hideMark/>
          </w:tcPr>
          <w:p w14:paraId="46B2053B" w14:textId="77777777" w:rsidR="00EE5480" w:rsidRPr="00B93E3E" w:rsidRDefault="00EE5480" w:rsidP="00753351">
            <w:pPr>
              <w:spacing w:after="60" w:line="259" w:lineRule="auto"/>
              <w:rPr>
                <w:lang w:val="en-US"/>
              </w:rPr>
            </w:pPr>
            <w:r w:rsidRPr="00B93E3E">
              <w:rPr>
                <w:lang w:val="en-US"/>
              </w:rPr>
              <w:t>2 complete symbols</w:t>
            </w:r>
          </w:p>
        </w:tc>
        <w:tc>
          <w:tcPr>
            <w:tcW w:w="3543" w:type="dxa"/>
            <w:shd w:val="clear" w:color="auto" w:fill="auto"/>
            <w:hideMark/>
          </w:tcPr>
          <w:p w14:paraId="367F8040" w14:textId="77777777" w:rsidR="00EE5480" w:rsidRPr="00B93E3E" w:rsidRDefault="00EE5480" w:rsidP="00753351">
            <w:pPr>
              <w:spacing w:after="60" w:line="259" w:lineRule="auto"/>
              <w:rPr>
                <w:lang w:val="en-US"/>
              </w:rPr>
            </w:pPr>
            <w:r w:rsidRPr="00B93E3E">
              <w:rPr>
                <w:lang w:val="en-US"/>
              </w:rPr>
              <w:t>2 complete symbols</w:t>
            </w:r>
          </w:p>
        </w:tc>
      </w:tr>
      <w:tr w:rsidR="00EE5480" w:rsidRPr="00424873" w14:paraId="134D5CEA" w14:textId="77777777" w:rsidTr="007E344B">
        <w:trPr>
          <w:trHeight w:val="207"/>
          <w:jc w:val="center"/>
        </w:trPr>
        <w:tc>
          <w:tcPr>
            <w:tcW w:w="1070" w:type="dxa"/>
            <w:vMerge/>
            <w:shd w:val="clear" w:color="auto" w:fill="auto"/>
            <w:hideMark/>
          </w:tcPr>
          <w:p w14:paraId="31EC58CA" w14:textId="77777777" w:rsidR="00EE5480" w:rsidRPr="00B93E3E" w:rsidRDefault="00EE5480" w:rsidP="00753351">
            <w:pPr>
              <w:spacing w:after="60" w:line="259" w:lineRule="auto"/>
              <w:rPr>
                <w:lang w:val="en-US"/>
              </w:rPr>
            </w:pPr>
          </w:p>
        </w:tc>
        <w:tc>
          <w:tcPr>
            <w:tcW w:w="1340" w:type="dxa"/>
            <w:shd w:val="clear" w:color="auto" w:fill="auto"/>
            <w:hideMark/>
          </w:tcPr>
          <w:p w14:paraId="5317017E" w14:textId="77777777" w:rsidR="00EE5480" w:rsidRPr="00B93E3E" w:rsidRDefault="00EE5480" w:rsidP="00753351">
            <w:pPr>
              <w:spacing w:after="60" w:line="259" w:lineRule="auto"/>
              <w:rPr>
                <w:lang w:val="en-US"/>
              </w:rPr>
            </w:pPr>
            <w:r w:rsidRPr="00B93E3E">
              <w:rPr>
                <w:lang w:val="en-US"/>
              </w:rPr>
              <w:t>DMRS</w:t>
            </w:r>
          </w:p>
        </w:tc>
        <w:tc>
          <w:tcPr>
            <w:tcW w:w="3686" w:type="dxa"/>
            <w:shd w:val="clear" w:color="auto" w:fill="auto"/>
            <w:hideMark/>
          </w:tcPr>
          <w:p w14:paraId="34A11CE2" w14:textId="77777777" w:rsidR="00EE5480" w:rsidRPr="00B93E3E" w:rsidRDefault="00EE5480" w:rsidP="00753351">
            <w:pPr>
              <w:spacing w:after="60" w:line="259" w:lineRule="auto"/>
              <w:rPr>
                <w:lang w:val="en-US"/>
              </w:rPr>
            </w:pPr>
            <w:r w:rsidRPr="00B93E3E">
              <w:rPr>
                <w:lang w:val="en-US"/>
              </w:rPr>
              <w:t>Type II, based on MU-layer (dynamic in simulation)</w:t>
            </w:r>
          </w:p>
        </w:tc>
        <w:tc>
          <w:tcPr>
            <w:tcW w:w="3543" w:type="dxa"/>
            <w:shd w:val="clear" w:color="auto" w:fill="auto"/>
            <w:hideMark/>
          </w:tcPr>
          <w:p w14:paraId="23DDE956" w14:textId="77777777" w:rsidR="00EE5480" w:rsidRPr="00B93E3E" w:rsidRDefault="00EE5480" w:rsidP="00753351">
            <w:pPr>
              <w:spacing w:after="60" w:line="259" w:lineRule="auto"/>
              <w:rPr>
                <w:lang w:val="en-US"/>
              </w:rPr>
            </w:pPr>
            <w:r w:rsidRPr="00B93E3E">
              <w:rPr>
                <w:lang w:val="en-US"/>
              </w:rPr>
              <w:t>Type II, based on MU-layer (dynamic in simulation)</w:t>
            </w:r>
          </w:p>
        </w:tc>
      </w:tr>
      <w:tr w:rsidR="00EE5480" w:rsidRPr="00424873" w14:paraId="0BC005C7" w14:textId="77777777" w:rsidTr="007E344B">
        <w:trPr>
          <w:trHeight w:val="207"/>
          <w:jc w:val="center"/>
        </w:trPr>
        <w:tc>
          <w:tcPr>
            <w:tcW w:w="1070" w:type="dxa"/>
            <w:vMerge/>
            <w:shd w:val="clear" w:color="auto" w:fill="auto"/>
            <w:hideMark/>
          </w:tcPr>
          <w:p w14:paraId="19F23A3A" w14:textId="77777777" w:rsidR="00EE5480" w:rsidRPr="00B93E3E" w:rsidRDefault="00EE5480" w:rsidP="00753351">
            <w:pPr>
              <w:spacing w:after="60" w:line="259" w:lineRule="auto"/>
              <w:rPr>
                <w:lang w:val="en-US"/>
              </w:rPr>
            </w:pPr>
          </w:p>
        </w:tc>
        <w:tc>
          <w:tcPr>
            <w:tcW w:w="1340" w:type="dxa"/>
            <w:shd w:val="clear" w:color="auto" w:fill="auto"/>
            <w:hideMark/>
          </w:tcPr>
          <w:p w14:paraId="7CB085E7" w14:textId="77777777" w:rsidR="00EE5480" w:rsidRPr="00B93E3E" w:rsidRDefault="00EE5480" w:rsidP="00753351">
            <w:pPr>
              <w:spacing w:after="60" w:line="259" w:lineRule="auto"/>
              <w:rPr>
                <w:lang w:val="en-US"/>
              </w:rPr>
            </w:pPr>
            <w:r w:rsidRPr="00B93E3E">
              <w:rPr>
                <w:lang w:val="en-US"/>
              </w:rPr>
              <w:t>CSI-RS</w:t>
            </w:r>
          </w:p>
        </w:tc>
        <w:tc>
          <w:tcPr>
            <w:tcW w:w="3686" w:type="dxa"/>
            <w:shd w:val="clear" w:color="auto" w:fill="auto"/>
            <w:hideMark/>
          </w:tcPr>
          <w:p w14:paraId="1B0DF006" w14:textId="77777777" w:rsidR="00EE5480" w:rsidRPr="00B93E3E" w:rsidRDefault="00EE5480" w:rsidP="00753351">
            <w:pPr>
              <w:spacing w:after="60" w:line="259" w:lineRule="auto"/>
              <w:rPr>
                <w:lang w:val="en-US"/>
              </w:rPr>
            </w:pPr>
            <w:r w:rsidRPr="00B93E3E">
              <w:rPr>
                <w:lang w:val="en-US"/>
              </w:rPr>
              <w:t>32 ports per 5 slots</w:t>
            </w:r>
          </w:p>
        </w:tc>
        <w:tc>
          <w:tcPr>
            <w:tcW w:w="3543" w:type="dxa"/>
            <w:shd w:val="clear" w:color="auto" w:fill="auto"/>
            <w:hideMark/>
          </w:tcPr>
          <w:p w14:paraId="00BDC876" w14:textId="77777777" w:rsidR="00EE5480" w:rsidRPr="00B93E3E" w:rsidRDefault="00EE5480" w:rsidP="00753351">
            <w:pPr>
              <w:spacing w:after="60" w:line="259" w:lineRule="auto"/>
              <w:rPr>
                <w:lang w:val="en-US"/>
              </w:rPr>
            </w:pPr>
            <w:r w:rsidRPr="00B93E3E">
              <w:rPr>
                <w:lang w:val="en-US"/>
              </w:rPr>
              <w:t>32 ports per 5 slots</w:t>
            </w:r>
          </w:p>
        </w:tc>
      </w:tr>
      <w:tr w:rsidR="00EE5480" w:rsidRPr="00424873" w14:paraId="684F27D2" w14:textId="77777777" w:rsidTr="007E344B">
        <w:trPr>
          <w:trHeight w:val="200"/>
          <w:jc w:val="center"/>
        </w:trPr>
        <w:tc>
          <w:tcPr>
            <w:tcW w:w="1070" w:type="dxa"/>
            <w:vMerge/>
            <w:shd w:val="clear" w:color="auto" w:fill="auto"/>
            <w:hideMark/>
          </w:tcPr>
          <w:p w14:paraId="60AA4B87" w14:textId="77777777" w:rsidR="00EE5480" w:rsidRPr="00B93E3E" w:rsidRDefault="00EE5480" w:rsidP="00753351">
            <w:pPr>
              <w:spacing w:after="60" w:line="259" w:lineRule="auto"/>
              <w:rPr>
                <w:lang w:val="en-US"/>
              </w:rPr>
            </w:pPr>
          </w:p>
        </w:tc>
        <w:tc>
          <w:tcPr>
            <w:tcW w:w="1340" w:type="dxa"/>
            <w:shd w:val="clear" w:color="auto" w:fill="auto"/>
            <w:hideMark/>
          </w:tcPr>
          <w:p w14:paraId="00207425" w14:textId="77777777" w:rsidR="00EE5480" w:rsidRPr="00B93E3E" w:rsidRDefault="00EE5480" w:rsidP="00753351">
            <w:pPr>
              <w:spacing w:after="60" w:line="259" w:lineRule="auto"/>
              <w:rPr>
                <w:lang w:val="en-US"/>
              </w:rPr>
            </w:pPr>
            <w:r w:rsidRPr="00B93E3E">
              <w:rPr>
                <w:lang w:val="en-US"/>
              </w:rPr>
              <w:t>SSB</w:t>
            </w:r>
          </w:p>
        </w:tc>
        <w:tc>
          <w:tcPr>
            <w:tcW w:w="3686" w:type="dxa"/>
            <w:shd w:val="clear" w:color="auto" w:fill="auto"/>
            <w:hideMark/>
          </w:tcPr>
          <w:p w14:paraId="78144F0F" w14:textId="77777777" w:rsidR="00EE5480" w:rsidRPr="00B93E3E" w:rsidRDefault="00EE5480" w:rsidP="00753351">
            <w:pPr>
              <w:spacing w:after="60" w:line="259" w:lineRule="auto"/>
              <w:rPr>
                <w:lang w:val="en-US"/>
              </w:rPr>
            </w:pPr>
            <w:r w:rsidRPr="00B93E3E">
              <w:rPr>
                <w:lang w:val="en-US"/>
              </w:rPr>
              <w:t>1 SSB per 20 ms</w:t>
            </w:r>
          </w:p>
        </w:tc>
        <w:tc>
          <w:tcPr>
            <w:tcW w:w="3543" w:type="dxa"/>
            <w:shd w:val="clear" w:color="auto" w:fill="auto"/>
            <w:hideMark/>
          </w:tcPr>
          <w:p w14:paraId="3E29E551" w14:textId="77777777" w:rsidR="00EE5480" w:rsidRPr="00B93E3E" w:rsidRDefault="00EE5480" w:rsidP="00753351">
            <w:pPr>
              <w:spacing w:after="60" w:line="259" w:lineRule="auto"/>
              <w:rPr>
                <w:lang w:val="en-US"/>
              </w:rPr>
            </w:pPr>
            <w:r w:rsidRPr="00B93E3E">
              <w:rPr>
                <w:lang w:val="en-US"/>
              </w:rPr>
              <w:t>1 SSB per 20 ms</w:t>
            </w:r>
          </w:p>
        </w:tc>
      </w:tr>
      <w:tr w:rsidR="00EE5480" w:rsidRPr="00424873" w14:paraId="7886FFD1" w14:textId="77777777" w:rsidTr="007E344B">
        <w:trPr>
          <w:trHeight w:val="408"/>
          <w:jc w:val="center"/>
        </w:trPr>
        <w:tc>
          <w:tcPr>
            <w:tcW w:w="1070" w:type="dxa"/>
            <w:vMerge/>
            <w:shd w:val="clear" w:color="auto" w:fill="auto"/>
            <w:hideMark/>
          </w:tcPr>
          <w:p w14:paraId="3FB7837F" w14:textId="77777777" w:rsidR="00EE5480" w:rsidRPr="00B93E3E" w:rsidRDefault="00EE5480" w:rsidP="00753351">
            <w:pPr>
              <w:spacing w:after="60" w:line="259" w:lineRule="auto"/>
              <w:rPr>
                <w:lang w:val="en-US"/>
              </w:rPr>
            </w:pPr>
          </w:p>
        </w:tc>
        <w:tc>
          <w:tcPr>
            <w:tcW w:w="1340" w:type="dxa"/>
            <w:shd w:val="clear" w:color="auto" w:fill="auto"/>
            <w:hideMark/>
          </w:tcPr>
          <w:p w14:paraId="7E3C81AA" w14:textId="77777777" w:rsidR="00EE5480" w:rsidRPr="00B93E3E" w:rsidRDefault="00EE5480" w:rsidP="00753351">
            <w:pPr>
              <w:spacing w:after="60" w:line="259" w:lineRule="auto"/>
              <w:rPr>
                <w:lang w:val="en-US"/>
              </w:rPr>
            </w:pPr>
            <w:r w:rsidRPr="00B93E3E">
              <w:rPr>
                <w:lang w:val="en-US"/>
              </w:rPr>
              <w:t>TRS</w:t>
            </w:r>
          </w:p>
        </w:tc>
        <w:tc>
          <w:tcPr>
            <w:tcW w:w="3686" w:type="dxa"/>
            <w:shd w:val="clear" w:color="auto" w:fill="auto"/>
            <w:hideMark/>
          </w:tcPr>
          <w:p w14:paraId="7247517D" w14:textId="77777777" w:rsidR="00EE5480" w:rsidRPr="00B93E3E" w:rsidRDefault="00EE5480" w:rsidP="00753351">
            <w:pPr>
              <w:spacing w:after="60" w:line="259" w:lineRule="auto"/>
              <w:rPr>
                <w:lang w:val="en-US"/>
              </w:rPr>
            </w:pPr>
            <w:r w:rsidRPr="00B93E3E">
              <w:rPr>
                <w:lang w:val="en-US"/>
              </w:rPr>
              <w:t>2 consecutive slots per 20ms, 1 port, 50PRB</w:t>
            </w:r>
          </w:p>
        </w:tc>
        <w:tc>
          <w:tcPr>
            <w:tcW w:w="3543" w:type="dxa"/>
            <w:shd w:val="clear" w:color="auto" w:fill="auto"/>
            <w:hideMark/>
          </w:tcPr>
          <w:p w14:paraId="350E16A1" w14:textId="77777777" w:rsidR="00EE5480" w:rsidRPr="00B93E3E" w:rsidRDefault="00EE5480" w:rsidP="00753351">
            <w:pPr>
              <w:spacing w:after="60" w:line="259" w:lineRule="auto"/>
              <w:rPr>
                <w:lang w:val="en-US"/>
              </w:rPr>
            </w:pPr>
            <w:r w:rsidRPr="00B93E3E">
              <w:rPr>
                <w:lang w:val="en-US"/>
              </w:rPr>
              <w:t>2 consecutive slots per 20ms, 1 port, 50PRB</w:t>
            </w:r>
          </w:p>
        </w:tc>
      </w:tr>
      <w:tr w:rsidR="00EE5480" w:rsidRPr="00424873" w14:paraId="6A96B7B5" w14:textId="77777777" w:rsidTr="007E344B">
        <w:trPr>
          <w:trHeight w:val="408"/>
          <w:jc w:val="center"/>
        </w:trPr>
        <w:tc>
          <w:tcPr>
            <w:tcW w:w="1070" w:type="dxa"/>
            <w:vMerge w:val="restart"/>
            <w:shd w:val="clear" w:color="auto" w:fill="auto"/>
            <w:hideMark/>
          </w:tcPr>
          <w:p w14:paraId="6E10F341" w14:textId="77777777" w:rsidR="00EE5480" w:rsidRPr="00B93E3E" w:rsidRDefault="00EE5480" w:rsidP="00753351">
            <w:pPr>
              <w:spacing w:after="60" w:line="259" w:lineRule="auto"/>
              <w:rPr>
                <w:lang w:val="en-US"/>
              </w:rPr>
            </w:pPr>
            <w:r w:rsidRPr="00B93E3E">
              <w:rPr>
                <w:lang w:val="en-US"/>
              </w:rPr>
              <w:t>Overhead (UL)</w:t>
            </w:r>
          </w:p>
        </w:tc>
        <w:tc>
          <w:tcPr>
            <w:tcW w:w="1340" w:type="dxa"/>
            <w:shd w:val="clear" w:color="auto" w:fill="auto"/>
            <w:hideMark/>
          </w:tcPr>
          <w:p w14:paraId="1B50E80C" w14:textId="77777777" w:rsidR="00EE5480" w:rsidRPr="00B93E3E" w:rsidRDefault="00EE5480" w:rsidP="00753351">
            <w:pPr>
              <w:spacing w:after="60" w:line="259" w:lineRule="auto"/>
              <w:rPr>
                <w:lang w:val="en-US"/>
              </w:rPr>
            </w:pPr>
            <w:r w:rsidRPr="00B93E3E">
              <w:rPr>
                <w:lang w:val="en-US"/>
              </w:rPr>
              <w:t>PUCCH</w:t>
            </w:r>
          </w:p>
        </w:tc>
        <w:tc>
          <w:tcPr>
            <w:tcW w:w="3686" w:type="dxa"/>
            <w:shd w:val="clear" w:color="auto" w:fill="auto"/>
            <w:hideMark/>
          </w:tcPr>
          <w:p w14:paraId="09E2C956" w14:textId="77777777" w:rsidR="00EE5480" w:rsidRPr="00B93E3E" w:rsidRDefault="00EE5480" w:rsidP="00753351">
            <w:pPr>
              <w:spacing w:after="60" w:line="259" w:lineRule="auto"/>
              <w:rPr>
                <w:lang w:val="en-US"/>
              </w:rPr>
            </w:pPr>
            <w:r w:rsidRPr="00B93E3E">
              <w:rPr>
                <w:lang w:val="en-US"/>
              </w:rPr>
              <w:t>2 RBs, 14 OFDM symbols</w:t>
            </w:r>
          </w:p>
        </w:tc>
        <w:tc>
          <w:tcPr>
            <w:tcW w:w="3543" w:type="dxa"/>
            <w:shd w:val="clear" w:color="auto" w:fill="auto"/>
            <w:hideMark/>
          </w:tcPr>
          <w:p w14:paraId="5C52ABD3" w14:textId="77777777" w:rsidR="00EE5480" w:rsidRPr="00B93E3E" w:rsidRDefault="00EE5480" w:rsidP="00753351">
            <w:pPr>
              <w:spacing w:after="60" w:line="259" w:lineRule="auto"/>
              <w:rPr>
                <w:lang w:val="en-US"/>
              </w:rPr>
            </w:pPr>
            <w:r w:rsidRPr="00B93E3E">
              <w:rPr>
                <w:lang w:val="en-US"/>
              </w:rPr>
              <w:t>2 RBs, 14 OFDM symbols</w:t>
            </w:r>
          </w:p>
        </w:tc>
      </w:tr>
      <w:tr w:rsidR="00EE5480" w:rsidRPr="00424873" w14:paraId="3374DE2A" w14:textId="77777777" w:rsidTr="007E344B">
        <w:trPr>
          <w:trHeight w:val="408"/>
          <w:jc w:val="center"/>
        </w:trPr>
        <w:tc>
          <w:tcPr>
            <w:tcW w:w="1070" w:type="dxa"/>
            <w:vMerge/>
            <w:shd w:val="clear" w:color="auto" w:fill="auto"/>
            <w:hideMark/>
          </w:tcPr>
          <w:p w14:paraId="331296D6" w14:textId="77777777" w:rsidR="00EE5480" w:rsidRPr="00B93E3E" w:rsidRDefault="00EE5480" w:rsidP="00753351">
            <w:pPr>
              <w:spacing w:after="60" w:line="259" w:lineRule="auto"/>
              <w:rPr>
                <w:lang w:val="en-US"/>
              </w:rPr>
            </w:pPr>
          </w:p>
        </w:tc>
        <w:tc>
          <w:tcPr>
            <w:tcW w:w="1340" w:type="dxa"/>
            <w:shd w:val="clear" w:color="auto" w:fill="auto"/>
            <w:hideMark/>
          </w:tcPr>
          <w:p w14:paraId="6B3161C9" w14:textId="77777777" w:rsidR="00EE5480" w:rsidRPr="00B93E3E" w:rsidRDefault="00EE5480" w:rsidP="00753351">
            <w:pPr>
              <w:spacing w:after="60" w:line="259" w:lineRule="auto"/>
              <w:rPr>
                <w:lang w:val="en-US"/>
              </w:rPr>
            </w:pPr>
            <w:r w:rsidRPr="00B93E3E">
              <w:rPr>
                <w:lang w:val="en-US"/>
              </w:rPr>
              <w:t>DMRS</w:t>
            </w:r>
          </w:p>
        </w:tc>
        <w:tc>
          <w:tcPr>
            <w:tcW w:w="3686" w:type="dxa"/>
            <w:shd w:val="clear" w:color="auto" w:fill="auto"/>
            <w:hideMark/>
          </w:tcPr>
          <w:p w14:paraId="60815840" w14:textId="67A6046D" w:rsidR="00EE5480" w:rsidRPr="00B93E3E" w:rsidRDefault="00EE5480" w:rsidP="00753351">
            <w:pPr>
              <w:spacing w:after="60" w:line="259" w:lineRule="auto"/>
              <w:rPr>
                <w:lang w:val="en-US"/>
              </w:rPr>
            </w:pPr>
            <w:r w:rsidRPr="00B93E3E">
              <w:rPr>
                <w:lang w:val="en-US"/>
              </w:rPr>
              <w:t>Type II, 1 additional DMRS symbol, and no FDM with PUSCH</w:t>
            </w:r>
          </w:p>
        </w:tc>
        <w:tc>
          <w:tcPr>
            <w:tcW w:w="3543" w:type="dxa"/>
            <w:shd w:val="clear" w:color="auto" w:fill="auto"/>
            <w:hideMark/>
          </w:tcPr>
          <w:p w14:paraId="5D236F62" w14:textId="6704AD1A" w:rsidR="00EE5480" w:rsidRPr="00B93E3E" w:rsidRDefault="00EE5480" w:rsidP="00753351">
            <w:pPr>
              <w:spacing w:after="60" w:line="259" w:lineRule="auto"/>
              <w:rPr>
                <w:lang w:val="en-US"/>
              </w:rPr>
            </w:pPr>
            <w:r w:rsidRPr="00B93E3E">
              <w:rPr>
                <w:lang w:val="en-US"/>
              </w:rPr>
              <w:t>Type II, 1 additional DMRS symbol, and no FDM with PUSCH</w:t>
            </w:r>
          </w:p>
        </w:tc>
      </w:tr>
      <w:tr w:rsidR="00EE5480" w:rsidRPr="00424873" w14:paraId="0F027EB1" w14:textId="77777777" w:rsidTr="007E344B">
        <w:trPr>
          <w:trHeight w:val="408"/>
          <w:jc w:val="center"/>
        </w:trPr>
        <w:tc>
          <w:tcPr>
            <w:tcW w:w="1070" w:type="dxa"/>
            <w:vMerge/>
            <w:shd w:val="clear" w:color="auto" w:fill="auto"/>
            <w:hideMark/>
          </w:tcPr>
          <w:p w14:paraId="257BC9C0" w14:textId="77777777" w:rsidR="00EE5480" w:rsidRPr="00B93E3E" w:rsidRDefault="00EE5480" w:rsidP="00753351">
            <w:pPr>
              <w:spacing w:after="60" w:line="259" w:lineRule="auto"/>
              <w:rPr>
                <w:lang w:val="en-US"/>
              </w:rPr>
            </w:pPr>
          </w:p>
        </w:tc>
        <w:tc>
          <w:tcPr>
            <w:tcW w:w="1340" w:type="dxa"/>
            <w:shd w:val="clear" w:color="auto" w:fill="auto"/>
            <w:hideMark/>
          </w:tcPr>
          <w:p w14:paraId="18F79216" w14:textId="77777777" w:rsidR="00EE5480" w:rsidRPr="00B93E3E" w:rsidRDefault="00EE5480" w:rsidP="00753351">
            <w:pPr>
              <w:spacing w:after="60" w:line="259" w:lineRule="auto"/>
              <w:rPr>
                <w:lang w:val="en-US"/>
              </w:rPr>
            </w:pPr>
            <w:r w:rsidRPr="00B93E3E">
              <w:rPr>
                <w:lang w:val="en-US"/>
              </w:rPr>
              <w:t>SRS</w:t>
            </w:r>
          </w:p>
        </w:tc>
        <w:tc>
          <w:tcPr>
            <w:tcW w:w="3686" w:type="dxa"/>
            <w:shd w:val="clear" w:color="auto" w:fill="auto"/>
            <w:hideMark/>
          </w:tcPr>
          <w:p w14:paraId="6CAC0678" w14:textId="77777777" w:rsidR="00EE5480" w:rsidRPr="00B93E3E" w:rsidRDefault="00EE5480" w:rsidP="00753351">
            <w:pPr>
              <w:spacing w:after="60" w:line="259" w:lineRule="auto"/>
              <w:rPr>
                <w:lang w:val="en-US"/>
              </w:rPr>
            </w:pPr>
            <w:r w:rsidRPr="00B93E3E">
              <w:rPr>
                <w:lang w:val="en-US"/>
              </w:rPr>
              <w:t>2 symbols per 5 slots,</w:t>
            </w:r>
          </w:p>
          <w:p w14:paraId="1E811771" w14:textId="77777777" w:rsidR="00EE5480" w:rsidRPr="00B93E3E" w:rsidRDefault="00EE5480" w:rsidP="00753351">
            <w:pPr>
              <w:spacing w:after="60" w:line="259" w:lineRule="auto"/>
              <w:rPr>
                <w:lang w:val="en-US"/>
              </w:rPr>
            </w:pPr>
            <w:r w:rsidRPr="00B93E3E">
              <w:rPr>
                <w:lang w:val="en-US"/>
              </w:rPr>
              <w:t>8 RBs per symbol</w:t>
            </w:r>
          </w:p>
        </w:tc>
        <w:tc>
          <w:tcPr>
            <w:tcW w:w="3543" w:type="dxa"/>
            <w:shd w:val="clear" w:color="auto" w:fill="auto"/>
            <w:hideMark/>
          </w:tcPr>
          <w:p w14:paraId="596D089D" w14:textId="77777777" w:rsidR="00EE5480" w:rsidRPr="00B93E3E" w:rsidRDefault="00EE5480" w:rsidP="00753351">
            <w:pPr>
              <w:spacing w:after="60" w:line="259" w:lineRule="auto"/>
              <w:rPr>
                <w:lang w:val="en-US"/>
              </w:rPr>
            </w:pPr>
            <w:r w:rsidRPr="00B93E3E">
              <w:rPr>
                <w:lang w:val="en-US"/>
              </w:rPr>
              <w:t>2 symbols per 5 slots,</w:t>
            </w:r>
          </w:p>
          <w:p w14:paraId="46F06293" w14:textId="77777777" w:rsidR="00EE5480" w:rsidRPr="00B93E3E" w:rsidRDefault="00EE5480" w:rsidP="00753351">
            <w:pPr>
              <w:spacing w:after="60" w:line="259" w:lineRule="auto"/>
              <w:rPr>
                <w:lang w:val="en-US"/>
              </w:rPr>
            </w:pPr>
            <w:r w:rsidRPr="00B93E3E">
              <w:rPr>
                <w:lang w:val="en-US"/>
              </w:rPr>
              <w:t>8 RBs per symbol</w:t>
            </w:r>
          </w:p>
        </w:tc>
      </w:tr>
      <w:tr w:rsidR="00EE5480" w:rsidRPr="00424873" w14:paraId="689A713B" w14:textId="77777777" w:rsidTr="007E344B">
        <w:trPr>
          <w:trHeight w:val="104"/>
          <w:jc w:val="center"/>
        </w:trPr>
        <w:tc>
          <w:tcPr>
            <w:tcW w:w="2410" w:type="dxa"/>
            <w:gridSpan w:val="2"/>
            <w:shd w:val="clear" w:color="auto" w:fill="auto"/>
            <w:hideMark/>
          </w:tcPr>
          <w:p w14:paraId="6DC3053E" w14:textId="77777777" w:rsidR="00EE5480" w:rsidRPr="00B93E3E" w:rsidRDefault="00EE5480" w:rsidP="00753351">
            <w:pPr>
              <w:spacing w:after="60" w:line="259" w:lineRule="auto"/>
              <w:rPr>
                <w:lang w:val="en-US"/>
              </w:rPr>
            </w:pPr>
            <w:r w:rsidRPr="00B93E3E">
              <w:rPr>
                <w:lang w:val="en-US"/>
              </w:rPr>
              <w:t>Channel estimation</w:t>
            </w:r>
          </w:p>
        </w:tc>
        <w:tc>
          <w:tcPr>
            <w:tcW w:w="3686" w:type="dxa"/>
            <w:shd w:val="clear" w:color="auto" w:fill="auto"/>
            <w:hideMark/>
          </w:tcPr>
          <w:p w14:paraId="6DAD1D86" w14:textId="77777777" w:rsidR="00EE5480" w:rsidRPr="00B93E3E" w:rsidRDefault="00EE5480" w:rsidP="00753351">
            <w:pPr>
              <w:spacing w:after="60" w:line="259" w:lineRule="auto"/>
              <w:rPr>
                <w:lang w:val="en-US"/>
              </w:rPr>
            </w:pPr>
            <w:r w:rsidRPr="00B93E3E">
              <w:rPr>
                <w:lang w:val="en-US"/>
              </w:rPr>
              <w:t>Non-ideal</w:t>
            </w:r>
          </w:p>
        </w:tc>
        <w:tc>
          <w:tcPr>
            <w:tcW w:w="3543" w:type="dxa"/>
            <w:shd w:val="clear" w:color="auto" w:fill="auto"/>
            <w:hideMark/>
          </w:tcPr>
          <w:p w14:paraId="25527D37" w14:textId="77777777" w:rsidR="00EE5480" w:rsidRPr="00B93E3E" w:rsidRDefault="00EE5480" w:rsidP="00753351">
            <w:pPr>
              <w:spacing w:after="60" w:line="259" w:lineRule="auto"/>
              <w:rPr>
                <w:lang w:val="en-US"/>
              </w:rPr>
            </w:pPr>
            <w:r w:rsidRPr="00B93E3E">
              <w:rPr>
                <w:lang w:val="en-US"/>
              </w:rPr>
              <w:t>Non-ideal</w:t>
            </w:r>
          </w:p>
        </w:tc>
      </w:tr>
      <w:tr w:rsidR="00EE5480" w:rsidRPr="00424873" w14:paraId="00DCFB65" w14:textId="77777777" w:rsidTr="007E344B">
        <w:trPr>
          <w:trHeight w:val="60"/>
          <w:jc w:val="center"/>
        </w:trPr>
        <w:tc>
          <w:tcPr>
            <w:tcW w:w="2410" w:type="dxa"/>
            <w:gridSpan w:val="2"/>
            <w:shd w:val="clear" w:color="auto" w:fill="auto"/>
            <w:hideMark/>
          </w:tcPr>
          <w:p w14:paraId="07F6E4DD" w14:textId="77777777" w:rsidR="00EE5480" w:rsidRPr="00B93E3E" w:rsidRDefault="00EE5480" w:rsidP="00753351">
            <w:pPr>
              <w:spacing w:after="60" w:line="259" w:lineRule="auto"/>
              <w:rPr>
                <w:lang w:val="en-US"/>
              </w:rPr>
            </w:pPr>
            <w:r w:rsidRPr="00B93E3E">
              <w:rPr>
                <w:lang w:val="en-US"/>
              </w:rPr>
              <w:t>Waveform</w:t>
            </w:r>
          </w:p>
        </w:tc>
        <w:tc>
          <w:tcPr>
            <w:tcW w:w="3686" w:type="dxa"/>
            <w:shd w:val="clear" w:color="auto" w:fill="auto"/>
            <w:hideMark/>
          </w:tcPr>
          <w:p w14:paraId="25B6B280" w14:textId="77777777" w:rsidR="00EE5480" w:rsidRPr="00B93E3E" w:rsidRDefault="00EE5480" w:rsidP="00753351">
            <w:pPr>
              <w:spacing w:after="60" w:line="259" w:lineRule="auto"/>
              <w:rPr>
                <w:lang w:val="en-US"/>
              </w:rPr>
            </w:pPr>
            <w:r w:rsidRPr="00B93E3E">
              <w:rPr>
                <w:lang w:val="en-US"/>
              </w:rPr>
              <w:t>OFDM</w:t>
            </w:r>
          </w:p>
        </w:tc>
        <w:tc>
          <w:tcPr>
            <w:tcW w:w="3543" w:type="dxa"/>
            <w:shd w:val="clear" w:color="auto" w:fill="auto"/>
            <w:hideMark/>
          </w:tcPr>
          <w:p w14:paraId="6CEAA586" w14:textId="77777777" w:rsidR="00EE5480" w:rsidRPr="00B93E3E" w:rsidRDefault="00EE5480" w:rsidP="00753351">
            <w:pPr>
              <w:spacing w:after="60" w:line="259" w:lineRule="auto"/>
              <w:rPr>
                <w:lang w:val="en-US"/>
              </w:rPr>
            </w:pPr>
            <w:r w:rsidRPr="00B93E3E">
              <w:rPr>
                <w:lang w:val="en-US"/>
              </w:rPr>
              <w:t>OFDM</w:t>
            </w:r>
          </w:p>
        </w:tc>
      </w:tr>
    </w:tbl>
    <w:p w14:paraId="72A113BD" w14:textId="77777777" w:rsidR="00EE5480" w:rsidRPr="00A84D77" w:rsidRDefault="00EE5480" w:rsidP="00A84D77">
      <w:pPr>
        <w:rPr>
          <w:lang w:eastAsia="zh-TW"/>
        </w:rPr>
      </w:pPr>
    </w:p>
    <w:sectPr w:rsidR="00EE5480" w:rsidRPr="00A84D77"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9F527" w14:textId="77777777" w:rsidR="00422843" w:rsidRDefault="00422843">
      <w:r>
        <w:separator/>
      </w:r>
    </w:p>
  </w:endnote>
  <w:endnote w:type="continuationSeparator" w:id="0">
    <w:p w14:paraId="1570043D" w14:textId="77777777" w:rsidR="00422843" w:rsidRDefault="00422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DD1F7" w14:textId="77777777" w:rsidR="00422843" w:rsidRDefault="00422843">
      <w:r>
        <w:separator/>
      </w:r>
    </w:p>
  </w:footnote>
  <w:footnote w:type="continuationSeparator" w:id="0">
    <w:p w14:paraId="6ABC5D4D" w14:textId="77777777" w:rsidR="00422843" w:rsidRDefault="004228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8758B"/>
    <w:multiLevelType w:val="hybridMultilevel"/>
    <w:tmpl w:val="64B4E8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C85875"/>
    <w:multiLevelType w:val="hybridMultilevel"/>
    <w:tmpl w:val="24E485FC"/>
    <w:lvl w:ilvl="0" w:tplc="98C6550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710100D"/>
    <w:multiLevelType w:val="hybridMultilevel"/>
    <w:tmpl w:val="F404EC6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0D01EE"/>
    <w:multiLevelType w:val="hybridMultilevel"/>
    <w:tmpl w:val="1DC20176"/>
    <w:lvl w:ilvl="0" w:tplc="4D88CC9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B614558"/>
    <w:multiLevelType w:val="hybridMultilevel"/>
    <w:tmpl w:val="F760CAEE"/>
    <w:lvl w:ilvl="0" w:tplc="FFFFFFFF">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FFFFFFFF">
      <w:start w:val="1"/>
      <w:numFmt w:val="lowerLetter"/>
      <w:lvlText w:val="%2."/>
      <w:lvlJc w:val="left"/>
      <w:pPr>
        <w:ind w:left="1080" w:hanging="360"/>
      </w:pPr>
    </w:lvl>
    <w:lvl w:ilvl="2" w:tplc="08090019">
      <w:start w:val="1"/>
      <w:numFmt w:val="lowerLetter"/>
      <w:lvlText w:val="%3."/>
      <w:lvlJc w:val="left"/>
      <w:pPr>
        <w:ind w:left="1440" w:hanging="36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DD43C41"/>
    <w:multiLevelType w:val="hybridMultilevel"/>
    <w:tmpl w:val="95D44C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6B201D"/>
    <w:multiLevelType w:val="hybridMultilevel"/>
    <w:tmpl w:val="20803E6C"/>
    <w:lvl w:ilvl="0" w:tplc="267A8BA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7A204F"/>
    <w:multiLevelType w:val="hybridMultilevel"/>
    <w:tmpl w:val="C3E49BF0"/>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01">
      <w:start w:val="1"/>
      <w:numFmt w:val="bullet"/>
      <w:lvlText w:val=""/>
      <w:lvlJc w:val="left"/>
      <w:pPr>
        <w:ind w:left="360" w:hanging="360"/>
      </w:pPr>
      <w:rPr>
        <w:rFonts w:ascii="Symbol" w:hAnsi="Symbol" w:hint="default"/>
      </w:rPr>
    </w:lvl>
    <w:lvl w:ilvl="2" w:tplc="08090001">
      <w:start w:val="1"/>
      <w:numFmt w:val="bullet"/>
      <w:lvlText w:val=""/>
      <w:lvlJc w:val="left"/>
      <w:pPr>
        <w:ind w:left="360" w:hanging="360"/>
      </w:pPr>
      <w:rPr>
        <w:rFonts w:ascii="Symbol" w:hAnsi="Symbol"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5AE5C75"/>
    <w:multiLevelType w:val="hybridMultilevel"/>
    <w:tmpl w:val="861457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6A703E"/>
    <w:multiLevelType w:val="hybridMultilevel"/>
    <w:tmpl w:val="943A183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8B90C18"/>
    <w:multiLevelType w:val="hybridMultilevel"/>
    <w:tmpl w:val="6EF8C2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0726B2"/>
    <w:multiLevelType w:val="hybridMultilevel"/>
    <w:tmpl w:val="63E4B6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3" w15:restartNumberingAfterBreak="0">
    <w:nsid w:val="33395DB6"/>
    <w:multiLevelType w:val="hybridMultilevel"/>
    <w:tmpl w:val="C41E5F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4E4BE6"/>
    <w:multiLevelType w:val="hybridMultilevel"/>
    <w:tmpl w:val="706C6C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E67A33"/>
    <w:multiLevelType w:val="hybridMultilevel"/>
    <w:tmpl w:val="D842FF60"/>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121620E"/>
    <w:multiLevelType w:val="hybridMultilevel"/>
    <w:tmpl w:val="A65CBEAA"/>
    <w:lvl w:ilvl="0" w:tplc="500E7DF6">
      <w:start w:val="1"/>
      <w:numFmt w:val="decimal"/>
      <w:lvlText w:val="%1)"/>
      <w:lvlJc w:val="left"/>
      <w:pPr>
        <w:ind w:left="928" w:hanging="360"/>
      </w:pPr>
      <w:rPr>
        <w:rFonts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7"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15:restartNumberingAfterBreak="0">
    <w:nsid w:val="4ACB164F"/>
    <w:multiLevelType w:val="hybridMultilevel"/>
    <w:tmpl w:val="4552DA2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DEB6C86"/>
    <w:multiLevelType w:val="hybridMultilevel"/>
    <w:tmpl w:val="24E485FC"/>
    <w:lvl w:ilvl="0" w:tplc="98C6550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EA965A1"/>
    <w:multiLevelType w:val="hybridMultilevel"/>
    <w:tmpl w:val="487ACE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290BF9"/>
    <w:multiLevelType w:val="hybridMultilevel"/>
    <w:tmpl w:val="0A0A5B92"/>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2" w15:restartNumberingAfterBreak="0">
    <w:nsid w:val="6D28724F"/>
    <w:multiLevelType w:val="hybridMultilevel"/>
    <w:tmpl w:val="9B1AD20A"/>
    <w:lvl w:ilvl="0" w:tplc="FFFFFFFF">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7E4E5885"/>
    <w:multiLevelType w:val="hybridMultilevel"/>
    <w:tmpl w:val="7AE28F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19"/>
  </w:num>
  <w:num w:numId="6">
    <w:abstractNumId w:val="15"/>
  </w:num>
  <w:num w:numId="7">
    <w:abstractNumId w:val="23"/>
  </w:num>
  <w:num w:numId="8">
    <w:abstractNumId w:val="12"/>
  </w:num>
  <w:num w:numId="9">
    <w:abstractNumId w:val="11"/>
  </w:num>
  <w:num w:numId="10">
    <w:abstractNumId w:val="8"/>
  </w:num>
  <w:num w:numId="11">
    <w:abstractNumId w:val="13"/>
  </w:num>
  <w:num w:numId="12">
    <w:abstractNumId w:val="16"/>
  </w:num>
  <w:num w:numId="13">
    <w:abstractNumId w:val="3"/>
  </w:num>
  <w:num w:numId="14">
    <w:abstractNumId w:val="2"/>
  </w:num>
  <w:num w:numId="15">
    <w:abstractNumId w:val="21"/>
  </w:num>
  <w:num w:numId="16">
    <w:abstractNumId w:val="14"/>
  </w:num>
  <w:num w:numId="17">
    <w:abstractNumId w:val="6"/>
  </w:num>
  <w:num w:numId="18">
    <w:abstractNumId w:val="0"/>
  </w:num>
  <w:num w:numId="19">
    <w:abstractNumId w:val="10"/>
  </w:num>
  <w:num w:numId="20">
    <w:abstractNumId w:val="22"/>
  </w:num>
  <w:num w:numId="21">
    <w:abstractNumId w:val="5"/>
  </w:num>
  <w:num w:numId="22">
    <w:abstractNumId w:val="4"/>
  </w:num>
  <w:num w:numId="23">
    <w:abstractNumId w:val="18"/>
  </w:num>
  <w:num w:numId="24">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788"/>
    <w:rsid w:val="00001132"/>
    <w:rsid w:val="000027EA"/>
    <w:rsid w:val="00002CDB"/>
    <w:rsid w:val="00002F57"/>
    <w:rsid w:val="00004B5C"/>
    <w:rsid w:val="000054AF"/>
    <w:rsid w:val="00005BFA"/>
    <w:rsid w:val="0000797A"/>
    <w:rsid w:val="000079AF"/>
    <w:rsid w:val="000121C0"/>
    <w:rsid w:val="000122DB"/>
    <w:rsid w:val="00013D0E"/>
    <w:rsid w:val="00014148"/>
    <w:rsid w:val="00015136"/>
    <w:rsid w:val="00015793"/>
    <w:rsid w:val="00015873"/>
    <w:rsid w:val="0001618A"/>
    <w:rsid w:val="00017589"/>
    <w:rsid w:val="0002017E"/>
    <w:rsid w:val="00020FEE"/>
    <w:rsid w:val="0002191D"/>
    <w:rsid w:val="000222CB"/>
    <w:rsid w:val="00022DE9"/>
    <w:rsid w:val="0002426D"/>
    <w:rsid w:val="00025790"/>
    <w:rsid w:val="000257A5"/>
    <w:rsid w:val="00025D75"/>
    <w:rsid w:val="0002600D"/>
    <w:rsid w:val="000266A0"/>
    <w:rsid w:val="00026D29"/>
    <w:rsid w:val="00026F21"/>
    <w:rsid w:val="00027E8A"/>
    <w:rsid w:val="00027EAD"/>
    <w:rsid w:val="000306A4"/>
    <w:rsid w:val="00030D4B"/>
    <w:rsid w:val="00030F76"/>
    <w:rsid w:val="00031C1D"/>
    <w:rsid w:val="00032F6B"/>
    <w:rsid w:val="0003309F"/>
    <w:rsid w:val="00033D81"/>
    <w:rsid w:val="000343F5"/>
    <w:rsid w:val="00034473"/>
    <w:rsid w:val="00035ADC"/>
    <w:rsid w:val="00035C8A"/>
    <w:rsid w:val="00036802"/>
    <w:rsid w:val="00036E9D"/>
    <w:rsid w:val="00041C77"/>
    <w:rsid w:val="000421CC"/>
    <w:rsid w:val="00042272"/>
    <w:rsid w:val="00042865"/>
    <w:rsid w:val="00042EE2"/>
    <w:rsid w:val="000438B7"/>
    <w:rsid w:val="0004557B"/>
    <w:rsid w:val="00045AE9"/>
    <w:rsid w:val="0004605B"/>
    <w:rsid w:val="000460EA"/>
    <w:rsid w:val="000472D9"/>
    <w:rsid w:val="00047BCC"/>
    <w:rsid w:val="00047DB7"/>
    <w:rsid w:val="0005060F"/>
    <w:rsid w:val="00050E75"/>
    <w:rsid w:val="000512B0"/>
    <w:rsid w:val="00052B7C"/>
    <w:rsid w:val="00053BDB"/>
    <w:rsid w:val="00053C5F"/>
    <w:rsid w:val="00054D06"/>
    <w:rsid w:val="000557B8"/>
    <w:rsid w:val="00056973"/>
    <w:rsid w:val="00057AC8"/>
    <w:rsid w:val="00057DC0"/>
    <w:rsid w:val="0006236F"/>
    <w:rsid w:val="00062FB0"/>
    <w:rsid w:val="00063B19"/>
    <w:rsid w:val="00063D41"/>
    <w:rsid w:val="000646D3"/>
    <w:rsid w:val="00065684"/>
    <w:rsid w:val="00065840"/>
    <w:rsid w:val="00065A6D"/>
    <w:rsid w:val="0006663D"/>
    <w:rsid w:val="000668A5"/>
    <w:rsid w:val="0006723B"/>
    <w:rsid w:val="000672B2"/>
    <w:rsid w:val="0006733D"/>
    <w:rsid w:val="00067506"/>
    <w:rsid w:val="000676AA"/>
    <w:rsid w:val="00067856"/>
    <w:rsid w:val="000709CD"/>
    <w:rsid w:val="00071B7E"/>
    <w:rsid w:val="00072727"/>
    <w:rsid w:val="00072873"/>
    <w:rsid w:val="000728B9"/>
    <w:rsid w:val="00072BDA"/>
    <w:rsid w:val="00072D4C"/>
    <w:rsid w:val="00073E0A"/>
    <w:rsid w:val="00074BF1"/>
    <w:rsid w:val="00074DD7"/>
    <w:rsid w:val="00074F11"/>
    <w:rsid w:val="00075A79"/>
    <w:rsid w:val="000774DF"/>
    <w:rsid w:val="00077D62"/>
    <w:rsid w:val="000804BB"/>
    <w:rsid w:val="00080676"/>
    <w:rsid w:val="00080B3D"/>
    <w:rsid w:val="00080EA9"/>
    <w:rsid w:val="00081D69"/>
    <w:rsid w:val="000822BA"/>
    <w:rsid w:val="00082AA4"/>
    <w:rsid w:val="0008338A"/>
    <w:rsid w:val="000837A9"/>
    <w:rsid w:val="000863CD"/>
    <w:rsid w:val="0008693B"/>
    <w:rsid w:val="00087287"/>
    <w:rsid w:val="0008738E"/>
    <w:rsid w:val="00090F90"/>
    <w:rsid w:val="00091924"/>
    <w:rsid w:val="0009229A"/>
    <w:rsid w:val="00093E7E"/>
    <w:rsid w:val="0009555A"/>
    <w:rsid w:val="0009679F"/>
    <w:rsid w:val="00096F03"/>
    <w:rsid w:val="000A02F0"/>
    <w:rsid w:val="000A097E"/>
    <w:rsid w:val="000A1A1C"/>
    <w:rsid w:val="000A28EE"/>
    <w:rsid w:val="000A2E10"/>
    <w:rsid w:val="000A3132"/>
    <w:rsid w:val="000A4C2D"/>
    <w:rsid w:val="000A5F5F"/>
    <w:rsid w:val="000A67B2"/>
    <w:rsid w:val="000A6D03"/>
    <w:rsid w:val="000A75D8"/>
    <w:rsid w:val="000A764D"/>
    <w:rsid w:val="000A7B03"/>
    <w:rsid w:val="000A7CBF"/>
    <w:rsid w:val="000B0020"/>
    <w:rsid w:val="000B0083"/>
    <w:rsid w:val="000B0937"/>
    <w:rsid w:val="000B0DA4"/>
    <w:rsid w:val="000B0FA5"/>
    <w:rsid w:val="000B175D"/>
    <w:rsid w:val="000B2EF7"/>
    <w:rsid w:val="000B30B6"/>
    <w:rsid w:val="000B3A12"/>
    <w:rsid w:val="000B3C70"/>
    <w:rsid w:val="000B3C88"/>
    <w:rsid w:val="000B42AC"/>
    <w:rsid w:val="000B457A"/>
    <w:rsid w:val="000B49AF"/>
    <w:rsid w:val="000B4A0D"/>
    <w:rsid w:val="000B4CAE"/>
    <w:rsid w:val="000B5B95"/>
    <w:rsid w:val="000C0E80"/>
    <w:rsid w:val="000C284B"/>
    <w:rsid w:val="000C28E5"/>
    <w:rsid w:val="000C404B"/>
    <w:rsid w:val="000C43F7"/>
    <w:rsid w:val="000C44A9"/>
    <w:rsid w:val="000C46D6"/>
    <w:rsid w:val="000C5E91"/>
    <w:rsid w:val="000C5F8B"/>
    <w:rsid w:val="000C65E3"/>
    <w:rsid w:val="000C6CCD"/>
    <w:rsid w:val="000C6F6E"/>
    <w:rsid w:val="000D06B4"/>
    <w:rsid w:val="000D07A5"/>
    <w:rsid w:val="000D1E67"/>
    <w:rsid w:val="000D1E9A"/>
    <w:rsid w:val="000D2458"/>
    <w:rsid w:val="000D33AB"/>
    <w:rsid w:val="000D4ED1"/>
    <w:rsid w:val="000D54C6"/>
    <w:rsid w:val="000D6BE7"/>
    <w:rsid w:val="000D6CFC"/>
    <w:rsid w:val="000D6D65"/>
    <w:rsid w:val="000D7985"/>
    <w:rsid w:val="000D7F67"/>
    <w:rsid w:val="000E005A"/>
    <w:rsid w:val="000E07FB"/>
    <w:rsid w:val="000E109E"/>
    <w:rsid w:val="000E153D"/>
    <w:rsid w:val="000E16EB"/>
    <w:rsid w:val="000E1A79"/>
    <w:rsid w:val="000E20FC"/>
    <w:rsid w:val="000E284C"/>
    <w:rsid w:val="000E28FB"/>
    <w:rsid w:val="000E3233"/>
    <w:rsid w:val="000E469E"/>
    <w:rsid w:val="000E4A2D"/>
    <w:rsid w:val="000E4DD3"/>
    <w:rsid w:val="000E69EA"/>
    <w:rsid w:val="000E6A95"/>
    <w:rsid w:val="000E760A"/>
    <w:rsid w:val="000F1776"/>
    <w:rsid w:val="000F1F32"/>
    <w:rsid w:val="000F3EA8"/>
    <w:rsid w:val="000F540B"/>
    <w:rsid w:val="000F71CD"/>
    <w:rsid w:val="000F741D"/>
    <w:rsid w:val="000F7730"/>
    <w:rsid w:val="000F7EFE"/>
    <w:rsid w:val="001010BC"/>
    <w:rsid w:val="00101289"/>
    <w:rsid w:val="001012D3"/>
    <w:rsid w:val="00101381"/>
    <w:rsid w:val="00101C1E"/>
    <w:rsid w:val="00102782"/>
    <w:rsid w:val="001033DD"/>
    <w:rsid w:val="0010343E"/>
    <w:rsid w:val="00103A98"/>
    <w:rsid w:val="0010546F"/>
    <w:rsid w:val="00105ACD"/>
    <w:rsid w:val="001063BE"/>
    <w:rsid w:val="00106BED"/>
    <w:rsid w:val="00106F34"/>
    <w:rsid w:val="001079E1"/>
    <w:rsid w:val="00107A3D"/>
    <w:rsid w:val="00107C99"/>
    <w:rsid w:val="00107FFA"/>
    <w:rsid w:val="00110201"/>
    <w:rsid w:val="00111473"/>
    <w:rsid w:val="00111D8E"/>
    <w:rsid w:val="00112480"/>
    <w:rsid w:val="001132EE"/>
    <w:rsid w:val="001135BD"/>
    <w:rsid w:val="00114A5F"/>
    <w:rsid w:val="00115249"/>
    <w:rsid w:val="00116720"/>
    <w:rsid w:val="001200EA"/>
    <w:rsid w:val="001206F8"/>
    <w:rsid w:val="00121012"/>
    <w:rsid w:val="00121161"/>
    <w:rsid w:val="001211BC"/>
    <w:rsid w:val="00121877"/>
    <w:rsid w:val="00121C6E"/>
    <w:rsid w:val="00121E7E"/>
    <w:rsid w:val="00122A76"/>
    <w:rsid w:val="00124664"/>
    <w:rsid w:val="00125061"/>
    <w:rsid w:val="00125AA7"/>
    <w:rsid w:val="00125B7D"/>
    <w:rsid w:val="00126AE3"/>
    <w:rsid w:val="00126E09"/>
    <w:rsid w:val="00127382"/>
    <w:rsid w:val="001279D6"/>
    <w:rsid w:val="00130399"/>
    <w:rsid w:val="00130738"/>
    <w:rsid w:val="00131339"/>
    <w:rsid w:val="00131A87"/>
    <w:rsid w:val="0013262A"/>
    <w:rsid w:val="00132A1B"/>
    <w:rsid w:val="00132BEB"/>
    <w:rsid w:val="00132FBD"/>
    <w:rsid w:val="00134764"/>
    <w:rsid w:val="00134C53"/>
    <w:rsid w:val="00135197"/>
    <w:rsid w:val="001354B3"/>
    <w:rsid w:val="00135703"/>
    <w:rsid w:val="00135ED2"/>
    <w:rsid w:val="00136F4A"/>
    <w:rsid w:val="0013783A"/>
    <w:rsid w:val="00137A95"/>
    <w:rsid w:val="00137B0F"/>
    <w:rsid w:val="0014010C"/>
    <w:rsid w:val="0014085D"/>
    <w:rsid w:val="0014098D"/>
    <w:rsid w:val="00141DB0"/>
    <w:rsid w:val="0014314D"/>
    <w:rsid w:val="0014325E"/>
    <w:rsid w:val="0014368D"/>
    <w:rsid w:val="00143711"/>
    <w:rsid w:val="00143961"/>
    <w:rsid w:val="0014420A"/>
    <w:rsid w:val="00144695"/>
    <w:rsid w:val="00145437"/>
    <w:rsid w:val="00147036"/>
    <w:rsid w:val="001474FD"/>
    <w:rsid w:val="001475D3"/>
    <w:rsid w:val="00147FF8"/>
    <w:rsid w:val="001517AE"/>
    <w:rsid w:val="00151933"/>
    <w:rsid w:val="00151AAC"/>
    <w:rsid w:val="00151AEE"/>
    <w:rsid w:val="00152100"/>
    <w:rsid w:val="00152EF4"/>
    <w:rsid w:val="001534BC"/>
    <w:rsid w:val="00153528"/>
    <w:rsid w:val="001541D5"/>
    <w:rsid w:val="00154A79"/>
    <w:rsid w:val="00154E5B"/>
    <w:rsid w:val="001560E8"/>
    <w:rsid w:val="00157168"/>
    <w:rsid w:val="0015718A"/>
    <w:rsid w:val="0016002B"/>
    <w:rsid w:val="00161258"/>
    <w:rsid w:val="00161646"/>
    <w:rsid w:val="00161A4C"/>
    <w:rsid w:val="00163735"/>
    <w:rsid w:val="00164444"/>
    <w:rsid w:val="0016596F"/>
    <w:rsid w:val="00165DD2"/>
    <w:rsid w:val="00165EA6"/>
    <w:rsid w:val="001709F0"/>
    <w:rsid w:val="00172031"/>
    <w:rsid w:val="00172032"/>
    <w:rsid w:val="00172D61"/>
    <w:rsid w:val="00173283"/>
    <w:rsid w:val="00173E5B"/>
    <w:rsid w:val="00173EF3"/>
    <w:rsid w:val="0017415A"/>
    <w:rsid w:val="00174296"/>
    <w:rsid w:val="0017481B"/>
    <w:rsid w:val="001748C6"/>
    <w:rsid w:val="00175920"/>
    <w:rsid w:val="00175D9F"/>
    <w:rsid w:val="0017622C"/>
    <w:rsid w:val="00177C78"/>
    <w:rsid w:val="00177DC6"/>
    <w:rsid w:val="00180DD0"/>
    <w:rsid w:val="00182B95"/>
    <w:rsid w:val="0018349F"/>
    <w:rsid w:val="001842CE"/>
    <w:rsid w:val="00185345"/>
    <w:rsid w:val="00185639"/>
    <w:rsid w:val="00185E34"/>
    <w:rsid w:val="0019079E"/>
    <w:rsid w:val="001911A9"/>
    <w:rsid w:val="00191AD9"/>
    <w:rsid w:val="0019315E"/>
    <w:rsid w:val="001937BB"/>
    <w:rsid w:val="00194839"/>
    <w:rsid w:val="00194FCC"/>
    <w:rsid w:val="001968B4"/>
    <w:rsid w:val="00196F41"/>
    <w:rsid w:val="0019725F"/>
    <w:rsid w:val="00197607"/>
    <w:rsid w:val="0019768C"/>
    <w:rsid w:val="00197CB0"/>
    <w:rsid w:val="001A048C"/>
    <w:rsid w:val="001A08AA"/>
    <w:rsid w:val="001A0F90"/>
    <w:rsid w:val="001A3437"/>
    <w:rsid w:val="001A4EA6"/>
    <w:rsid w:val="001A5130"/>
    <w:rsid w:val="001A5662"/>
    <w:rsid w:val="001A5826"/>
    <w:rsid w:val="001A5EBC"/>
    <w:rsid w:val="001A6300"/>
    <w:rsid w:val="001A7CB3"/>
    <w:rsid w:val="001B07AE"/>
    <w:rsid w:val="001B2818"/>
    <w:rsid w:val="001B3867"/>
    <w:rsid w:val="001B5994"/>
    <w:rsid w:val="001B614A"/>
    <w:rsid w:val="001B67D1"/>
    <w:rsid w:val="001B68E2"/>
    <w:rsid w:val="001B7C4F"/>
    <w:rsid w:val="001C020D"/>
    <w:rsid w:val="001C0327"/>
    <w:rsid w:val="001C0D39"/>
    <w:rsid w:val="001C1865"/>
    <w:rsid w:val="001C254C"/>
    <w:rsid w:val="001C2EA0"/>
    <w:rsid w:val="001C5067"/>
    <w:rsid w:val="001C5421"/>
    <w:rsid w:val="001C5556"/>
    <w:rsid w:val="001C5A24"/>
    <w:rsid w:val="001C6D8E"/>
    <w:rsid w:val="001C7DB2"/>
    <w:rsid w:val="001D028C"/>
    <w:rsid w:val="001D0389"/>
    <w:rsid w:val="001D0D43"/>
    <w:rsid w:val="001D131B"/>
    <w:rsid w:val="001D2918"/>
    <w:rsid w:val="001D322F"/>
    <w:rsid w:val="001D3436"/>
    <w:rsid w:val="001D4C77"/>
    <w:rsid w:val="001D50EA"/>
    <w:rsid w:val="001D595B"/>
    <w:rsid w:val="001D72E5"/>
    <w:rsid w:val="001D7D29"/>
    <w:rsid w:val="001E0941"/>
    <w:rsid w:val="001E0FE6"/>
    <w:rsid w:val="001E19B5"/>
    <w:rsid w:val="001E3057"/>
    <w:rsid w:val="001E3799"/>
    <w:rsid w:val="001E3B39"/>
    <w:rsid w:val="001E63A1"/>
    <w:rsid w:val="001E68C1"/>
    <w:rsid w:val="001E6ACB"/>
    <w:rsid w:val="001E702A"/>
    <w:rsid w:val="001E7CD1"/>
    <w:rsid w:val="001E7D11"/>
    <w:rsid w:val="001E7DCF"/>
    <w:rsid w:val="001F1997"/>
    <w:rsid w:val="001F1E13"/>
    <w:rsid w:val="001F20F2"/>
    <w:rsid w:val="001F3312"/>
    <w:rsid w:val="001F3A4A"/>
    <w:rsid w:val="001F4891"/>
    <w:rsid w:val="001F56B9"/>
    <w:rsid w:val="001F6689"/>
    <w:rsid w:val="001F68B2"/>
    <w:rsid w:val="001F72E7"/>
    <w:rsid w:val="002004AE"/>
    <w:rsid w:val="00200B1C"/>
    <w:rsid w:val="00201A03"/>
    <w:rsid w:val="00201ACF"/>
    <w:rsid w:val="002023A0"/>
    <w:rsid w:val="00202AE7"/>
    <w:rsid w:val="00204DF3"/>
    <w:rsid w:val="00205923"/>
    <w:rsid w:val="0020670D"/>
    <w:rsid w:val="002077B9"/>
    <w:rsid w:val="002101E7"/>
    <w:rsid w:val="00210354"/>
    <w:rsid w:val="00210FA1"/>
    <w:rsid w:val="00210FC0"/>
    <w:rsid w:val="002111E3"/>
    <w:rsid w:val="0021123C"/>
    <w:rsid w:val="0021141F"/>
    <w:rsid w:val="0021181F"/>
    <w:rsid w:val="002119C8"/>
    <w:rsid w:val="00211C4A"/>
    <w:rsid w:val="00211C5E"/>
    <w:rsid w:val="00212373"/>
    <w:rsid w:val="0021250B"/>
    <w:rsid w:val="00212513"/>
    <w:rsid w:val="00212685"/>
    <w:rsid w:val="00212C35"/>
    <w:rsid w:val="002138EA"/>
    <w:rsid w:val="00213D49"/>
    <w:rsid w:val="00213EB0"/>
    <w:rsid w:val="002143B4"/>
    <w:rsid w:val="00214A3E"/>
    <w:rsid w:val="00214FBD"/>
    <w:rsid w:val="00216D2C"/>
    <w:rsid w:val="00216FA3"/>
    <w:rsid w:val="00217582"/>
    <w:rsid w:val="00217816"/>
    <w:rsid w:val="00217CFC"/>
    <w:rsid w:val="00220040"/>
    <w:rsid w:val="0022114C"/>
    <w:rsid w:val="00221A33"/>
    <w:rsid w:val="002223A7"/>
    <w:rsid w:val="00222897"/>
    <w:rsid w:val="00222FE8"/>
    <w:rsid w:val="002239D6"/>
    <w:rsid w:val="002245F2"/>
    <w:rsid w:val="00225381"/>
    <w:rsid w:val="00225F4B"/>
    <w:rsid w:val="00226185"/>
    <w:rsid w:val="00226599"/>
    <w:rsid w:val="00227462"/>
    <w:rsid w:val="00227C90"/>
    <w:rsid w:val="002301E9"/>
    <w:rsid w:val="00230636"/>
    <w:rsid w:val="00230B86"/>
    <w:rsid w:val="00230F0D"/>
    <w:rsid w:val="00231CC7"/>
    <w:rsid w:val="00232B65"/>
    <w:rsid w:val="00233194"/>
    <w:rsid w:val="00235394"/>
    <w:rsid w:val="00235A9B"/>
    <w:rsid w:val="002362DC"/>
    <w:rsid w:val="00237055"/>
    <w:rsid w:val="00237173"/>
    <w:rsid w:val="002372C4"/>
    <w:rsid w:val="00241A81"/>
    <w:rsid w:val="00241BD3"/>
    <w:rsid w:val="00241D4B"/>
    <w:rsid w:val="00243F00"/>
    <w:rsid w:val="00244E45"/>
    <w:rsid w:val="00245B82"/>
    <w:rsid w:val="0024612D"/>
    <w:rsid w:val="0024674A"/>
    <w:rsid w:val="0025028C"/>
    <w:rsid w:val="002506F0"/>
    <w:rsid w:val="0025251E"/>
    <w:rsid w:val="00252D41"/>
    <w:rsid w:val="00252EB7"/>
    <w:rsid w:val="00253B39"/>
    <w:rsid w:val="00253CC3"/>
    <w:rsid w:val="00253CD8"/>
    <w:rsid w:val="00254652"/>
    <w:rsid w:val="002549FC"/>
    <w:rsid w:val="00255424"/>
    <w:rsid w:val="002570A5"/>
    <w:rsid w:val="00257500"/>
    <w:rsid w:val="002578FC"/>
    <w:rsid w:val="00260F10"/>
    <w:rsid w:val="0026179F"/>
    <w:rsid w:val="00263FAD"/>
    <w:rsid w:val="00265616"/>
    <w:rsid w:val="00265893"/>
    <w:rsid w:val="002660D1"/>
    <w:rsid w:val="0026698C"/>
    <w:rsid w:val="00266CCF"/>
    <w:rsid w:val="002671F1"/>
    <w:rsid w:val="002701B2"/>
    <w:rsid w:val="00272308"/>
    <w:rsid w:val="00274E1A"/>
    <w:rsid w:val="00275BD6"/>
    <w:rsid w:val="00275E1D"/>
    <w:rsid w:val="00276F76"/>
    <w:rsid w:val="002770F4"/>
    <w:rsid w:val="002801EF"/>
    <w:rsid w:val="00281609"/>
    <w:rsid w:val="002816CE"/>
    <w:rsid w:val="00281DFF"/>
    <w:rsid w:val="00282213"/>
    <w:rsid w:val="00282875"/>
    <w:rsid w:val="002829F3"/>
    <w:rsid w:val="00282AAE"/>
    <w:rsid w:val="00282AAF"/>
    <w:rsid w:val="00282C9C"/>
    <w:rsid w:val="00283282"/>
    <w:rsid w:val="002837AB"/>
    <w:rsid w:val="00284807"/>
    <w:rsid w:val="00284DFE"/>
    <w:rsid w:val="00285787"/>
    <w:rsid w:val="0028604D"/>
    <w:rsid w:val="002863A3"/>
    <w:rsid w:val="00286AA5"/>
    <w:rsid w:val="00286F1A"/>
    <w:rsid w:val="00287850"/>
    <w:rsid w:val="00287BC6"/>
    <w:rsid w:val="00287C8F"/>
    <w:rsid w:val="00290711"/>
    <w:rsid w:val="00290D7F"/>
    <w:rsid w:val="0029193E"/>
    <w:rsid w:val="00292870"/>
    <w:rsid w:val="0029299D"/>
    <w:rsid w:val="002945EC"/>
    <w:rsid w:val="0029741C"/>
    <w:rsid w:val="00297444"/>
    <w:rsid w:val="00297595"/>
    <w:rsid w:val="00297FB4"/>
    <w:rsid w:val="002A283C"/>
    <w:rsid w:val="002A2935"/>
    <w:rsid w:val="002A2B41"/>
    <w:rsid w:val="002A2D8B"/>
    <w:rsid w:val="002A4261"/>
    <w:rsid w:val="002A481B"/>
    <w:rsid w:val="002A4A9C"/>
    <w:rsid w:val="002A4ABB"/>
    <w:rsid w:val="002A4C60"/>
    <w:rsid w:val="002A5538"/>
    <w:rsid w:val="002A5D49"/>
    <w:rsid w:val="002A63E4"/>
    <w:rsid w:val="002A6450"/>
    <w:rsid w:val="002A6FE9"/>
    <w:rsid w:val="002B0495"/>
    <w:rsid w:val="002B1B3B"/>
    <w:rsid w:val="002B3450"/>
    <w:rsid w:val="002B3815"/>
    <w:rsid w:val="002B3A9A"/>
    <w:rsid w:val="002B419D"/>
    <w:rsid w:val="002B429C"/>
    <w:rsid w:val="002B42B6"/>
    <w:rsid w:val="002B6292"/>
    <w:rsid w:val="002B633A"/>
    <w:rsid w:val="002B6CEF"/>
    <w:rsid w:val="002B7BC4"/>
    <w:rsid w:val="002B7BFF"/>
    <w:rsid w:val="002C1102"/>
    <w:rsid w:val="002C207F"/>
    <w:rsid w:val="002C350E"/>
    <w:rsid w:val="002C3F4C"/>
    <w:rsid w:val="002C4BD8"/>
    <w:rsid w:val="002C4CC8"/>
    <w:rsid w:val="002C50B3"/>
    <w:rsid w:val="002C50B7"/>
    <w:rsid w:val="002C5296"/>
    <w:rsid w:val="002C5300"/>
    <w:rsid w:val="002C5795"/>
    <w:rsid w:val="002C74C0"/>
    <w:rsid w:val="002D06F5"/>
    <w:rsid w:val="002D07DF"/>
    <w:rsid w:val="002D0FCD"/>
    <w:rsid w:val="002D1BF6"/>
    <w:rsid w:val="002D2760"/>
    <w:rsid w:val="002D2C39"/>
    <w:rsid w:val="002D2CA1"/>
    <w:rsid w:val="002D2F03"/>
    <w:rsid w:val="002D36ED"/>
    <w:rsid w:val="002D402C"/>
    <w:rsid w:val="002D44AF"/>
    <w:rsid w:val="002D452F"/>
    <w:rsid w:val="002D4579"/>
    <w:rsid w:val="002D481B"/>
    <w:rsid w:val="002D483F"/>
    <w:rsid w:val="002D51F6"/>
    <w:rsid w:val="002D59A0"/>
    <w:rsid w:val="002D60FC"/>
    <w:rsid w:val="002D69AB"/>
    <w:rsid w:val="002D79CF"/>
    <w:rsid w:val="002E00F1"/>
    <w:rsid w:val="002E0151"/>
    <w:rsid w:val="002E08D7"/>
    <w:rsid w:val="002E42E8"/>
    <w:rsid w:val="002E4368"/>
    <w:rsid w:val="002E46DB"/>
    <w:rsid w:val="002E562A"/>
    <w:rsid w:val="002E5799"/>
    <w:rsid w:val="002E5AB4"/>
    <w:rsid w:val="002E5D23"/>
    <w:rsid w:val="002E5EFC"/>
    <w:rsid w:val="002E6BC6"/>
    <w:rsid w:val="002E7386"/>
    <w:rsid w:val="002E7DE5"/>
    <w:rsid w:val="002F01C0"/>
    <w:rsid w:val="002F030F"/>
    <w:rsid w:val="002F2B29"/>
    <w:rsid w:val="002F300C"/>
    <w:rsid w:val="002F3BD7"/>
    <w:rsid w:val="002F4093"/>
    <w:rsid w:val="002F40CC"/>
    <w:rsid w:val="002F428E"/>
    <w:rsid w:val="002F4689"/>
    <w:rsid w:val="002F4798"/>
    <w:rsid w:val="002F63F6"/>
    <w:rsid w:val="002F7D09"/>
    <w:rsid w:val="002F7D50"/>
    <w:rsid w:val="00300D2E"/>
    <w:rsid w:val="00300ED9"/>
    <w:rsid w:val="00302C96"/>
    <w:rsid w:val="00303A68"/>
    <w:rsid w:val="003042DC"/>
    <w:rsid w:val="003052DA"/>
    <w:rsid w:val="0030568D"/>
    <w:rsid w:val="003068AB"/>
    <w:rsid w:val="00306C60"/>
    <w:rsid w:val="003071FF"/>
    <w:rsid w:val="0030783F"/>
    <w:rsid w:val="003108C3"/>
    <w:rsid w:val="003120E8"/>
    <w:rsid w:val="00313089"/>
    <w:rsid w:val="003140CB"/>
    <w:rsid w:val="003143FE"/>
    <w:rsid w:val="00315946"/>
    <w:rsid w:val="00315DFA"/>
    <w:rsid w:val="003168BC"/>
    <w:rsid w:val="00317201"/>
    <w:rsid w:val="00317783"/>
    <w:rsid w:val="003210CC"/>
    <w:rsid w:val="0032165D"/>
    <w:rsid w:val="003229B0"/>
    <w:rsid w:val="003230B0"/>
    <w:rsid w:val="003232A5"/>
    <w:rsid w:val="00323842"/>
    <w:rsid w:val="00323A3D"/>
    <w:rsid w:val="0032410B"/>
    <w:rsid w:val="0032423D"/>
    <w:rsid w:val="00325AD5"/>
    <w:rsid w:val="00326B16"/>
    <w:rsid w:val="00326E16"/>
    <w:rsid w:val="00327DFB"/>
    <w:rsid w:val="003308D6"/>
    <w:rsid w:val="00330AB0"/>
    <w:rsid w:val="00331B14"/>
    <w:rsid w:val="00331F8D"/>
    <w:rsid w:val="00331F9B"/>
    <w:rsid w:val="00332F03"/>
    <w:rsid w:val="00334604"/>
    <w:rsid w:val="003365EC"/>
    <w:rsid w:val="003366B3"/>
    <w:rsid w:val="003373AA"/>
    <w:rsid w:val="003379C2"/>
    <w:rsid w:val="00337B5D"/>
    <w:rsid w:val="00337E39"/>
    <w:rsid w:val="003400DD"/>
    <w:rsid w:val="00340510"/>
    <w:rsid w:val="00340BC3"/>
    <w:rsid w:val="003411C2"/>
    <w:rsid w:val="00342018"/>
    <w:rsid w:val="003420D9"/>
    <w:rsid w:val="003424EA"/>
    <w:rsid w:val="0034272D"/>
    <w:rsid w:val="00342AAB"/>
    <w:rsid w:val="00342F7A"/>
    <w:rsid w:val="00343440"/>
    <w:rsid w:val="003448AE"/>
    <w:rsid w:val="00350A19"/>
    <w:rsid w:val="00350C71"/>
    <w:rsid w:val="00350E37"/>
    <w:rsid w:val="003540D1"/>
    <w:rsid w:val="00354EBB"/>
    <w:rsid w:val="0035550F"/>
    <w:rsid w:val="00355BF1"/>
    <w:rsid w:val="00356531"/>
    <w:rsid w:val="003567FF"/>
    <w:rsid w:val="003569A0"/>
    <w:rsid w:val="00356CF7"/>
    <w:rsid w:val="00356F3D"/>
    <w:rsid w:val="003579DB"/>
    <w:rsid w:val="00357DDA"/>
    <w:rsid w:val="003628F4"/>
    <w:rsid w:val="00362AF4"/>
    <w:rsid w:val="00362BD0"/>
    <w:rsid w:val="0036363F"/>
    <w:rsid w:val="00364521"/>
    <w:rsid w:val="003649CF"/>
    <w:rsid w:val="00364CFD"/>
    <w:rsid w:val="00364D8E"/>
    <w:rsid w:val="0036558C"/>
    <w:rsid w:val="00366DE5"/>
    <w:rsid w:val="00367724"/>
    <w:rsid w:val="00367D08"/>
    <w:rsid w:val="0037097E"/>
    <w:rsid w:val="00370A22"/>
    <w:rsid w:val="00370DA9"/>
    <w:rsid w:val="00372979"/>
    <w:rsid w:val="0037331B"/>
    <w:rsid w:val="00374308"/>
    <w:rsid w:val="003759C5"/>
    <w:rsid w:val="00375BF7"/>
    <w:rsid w:val="00376400"/>
    <w:rsid w:val="003770A4"/>
    <w:rsid w:val="00377B02"/>
    <w:rsid w:val="00377BDE"/>
    <w:rsid w:val="00380C4B"/>
    <w:rsid w:val="00380F82"/>
    <w:rsid w:val="00381282"/>
    <w:rsid w:val="003821CE"/>
    <w:rsid w:val="003826D3"/>
    <w:rsid w:val="0038417D"/>
    <w:rsid w:val="00384502"/>
    <w:rsid w:val="0038707B"/>
    <w:rsid w:val="003900CC"/>
    <w:rsid w:val="00393315"/>
    <w:rsid w:val="00394008"/>
    <w:rsid w:val="0039424B"/>
    <w:rsid w:val="003955C6"/>
    <w:rsid w:val="003969DE"/>
    <w:rsid w:val="00396FF9"/>
    <w:rsid w:val="003970D8"/>
    <w:rsid w:val="0039753F"/>
    <w:rsid w:val="003978CE"/>
    <w:rsid w:val="003A01A0"/>
    <w:rsid w:val="003A0227"/>
    <w:rsid w:val="003A0F5C"/>
    <w:rsid w:val="003A16D4"/>
    <w:rsid w:val="003A26FF"/>
    <w:rsid w:val="003A5FA4"/>
    <w:rsid w:val="003A624E"/>
    <w:rsid w:val="003A6535"/>
    <w:rsid w:val="003A6C3C"/>
    <w:rsid w:val="003A6D18"/>
    <w:rsid w:val="003A73A3"/>
    <w:rsid w:val="003A7578"/>
    <w:rsid w:val="003A795C"/>
    <w:rsid w:val="003A79BF"/>
    <w:rsid w:val="003A7B4B"/>
    <w:rsid w:val="003A7FDA"/>
    <w:rsid w:val="003B037E"/>
    <w:rsid w:val="003B1C72"/>
    <w:rsid w:val="003B1CD7"/>
    <w:rsid w:val="003B2022"/>
    <w:rsid w:val="003B25A7"/>
    <w:rsid w:val="003B360D"/>
    <w:rsid w:val="003B5CC5"/>
    <w:rsid w:val="003B5E5E"/>
    <w:rsid w:val="003B6336"/>
    <w:rsid w:val="003B63FF"/>
    <w:rsid w:val="003B673D"/>
    <w:rsid w:val="003C0200"/>
    <w:rsid w:val="003C1581"/>
    <w:rsid w:val="003C245B"/>
    <w:rsid w:val="003C2562"/>
    <w:rsid w:val="003C2B25"/>
    <w:rsid w:val="003C2DC1"/>
    <w:rsid w:val="003C3166"/>
    <w:rsid w:val="003C3C98"/>
    <w:rsid w:val="003C4DF7"/>
    <w:rsid w:val="003C4EFF"/>
    <w:rsid w:val="003C5525"/>
    <w:rsid w:val="003C70B8"/>
    <w:rsid w:val="003C7C79"/>
    <w:rsid w:val="003D0233"/>
    <w:rsid w:val="003D187B"/>
    <w:rsid w:val="003D1F33"/>
    <w:rsid w:val="003D352F"/>
    <w:rsid w:val="003D3659"/>
    <w:rsid w:val="003D36F0"/>
    <w:rsid w:val="003D3761"/>
    <w:rsid w:val="003D3D79"/>
    <w:rsid w:val="003D40E4"/>
    <w:rsid w:val="003D4535"/>
    <w:rsid w:val="003D4756"/>
    <w:rsid w:val="003D5742"/>
    <w:rsid w:val="003D5DA3"/>
    <w:rsid w:val="003D64DB"/>
    <w:rsid w:val="003D716A"/>
    <w:rsid w:val="003D7BA7"/>
    <w:rsid w:val="003E040F"/>
    <w:rsid w:val="003E05F6"/>
    <w:rsid w:val="003E0B51"/>
    <w:rsid w:val="003E0FDC"/>
    <w:rsid w:val="003E1760"/>
    <w:rsid w:val="003E1EDE"/>
    <w:rsid w:val="003E39EA"/>
    <w:rsid w:val="003E3E79"/>
    <w:rsid w:val="003E461D"/>
    <w:rsid w:val="003E4FFB"/>
    <w:rsid w:val="003E5EAB"/>
    <w:rsid w:val="003E5F52"/>
    <w:rsid w:val="003E5FA4"/>
    <w:rsid w:val="003E6F93"/>
    <w:rsid w:val="003E7F4A"/>
    <w:rsid w:val="003F008E"/>
    <w:rsid w:val="003F04F5"/>
    <w:rsid w:val="003F1503"/>
    <w:rsid w:val="003F1B8C"/>
    <w:rsid w:val="003F23AF"/>
    <w:rsid w:val="003F2718"/>
    <w:rsid w:val="003F2A81"/>
    <w:rsid w:val="003F339A"/>
    <w:rsid w:val="003F3D1A"/>
    <w:rsid w:val="003F44A6"/>
    <w:rsid w:val="003F4549"/>
    <w:rsid w:val="003F515B"/>
    <w:rsid w:val="003F5466"/>
    <w:rsid w:val="003F5D2A"/>
    <w:rsid w:val="003F61EF"/>
    <w:rsid w:val="003F62C1"/>
    <w:rsid w:val="003F6410"/>
    <w:rsid w:val="003F652E"/>
    <w:rsid w:val="00401562"/>
    <w:rsid w:val="004028D4"/>
    <w:rsid w:val="00402A03"/>
    <w:rsid w:val="0040300D"/>
    <w:rsid w:val="0040382B"/>
    <w:rsid w:val="0040417D"/>
    <w:rsid w:val="00404575"/>
    <w:rsid w:val="004048A8"/>
    <w:rsid w:val="004049D1"/>
    <w:rsid w:val="00405657"/>
    <w:rsid w:val="00405B35"/>
    <w:rsid w:val="00405CA4"/>
    <w:rsid w:val="00407387"/>
    <w:rsid w:val="0041057F"/>
    <w:rsid w:val="00410598"/>
    <w:rsid w:val="00412251"/>
    <w:rsid w:val="00413680"/>
    <w:rsid w:val="004136AE"/>
    <w:rsid w:val="00413D74"/>
    <w:rsid w:val="0041441E"/>
    <w:rsid w:val="004145EC"/>
    <w:rsid w:val="004148A9"/>
    <w:rsid w:val="00415DFC"/>
    <w:rsid w:val="0041688B"/>
    <w:rsid w:val="004176A9"/>
    <w:rsid w:val="00417C8D"/>
    <w:rsid w:val="004200D3"/>
    <w:rsid w:val="004202F1"/>
    <w:rsid w:val="004226BB"/>
    <w:rsid w:val="00422843"/>
    <w:rsid w:val="00422A70"/>
    <w:rsid w:val="00422D48"/>
    <w:rsid w:val="0042305C"/>
    <w:rsid w:val="00423376"/>
    <w:rsid w:val="00423631"/>
    <w:rsid w:val="00423880"/>
    <w:rsid w:val="00423C66"/>
    <w:rsid w:val="00424ED4"/>
    <w:rsid w:val="00427BA1"/>
    <w:rsid w:val="00427DBF"/>
    <w:rsid w:val="00430858"/>
    <w:rsid w:val="004310C7"/>
    <w:rsid w:val="004317EB"/>
    <w:rsid w:val="00432507"/>
    <w:rsid w:val="004334B2"/>
    <w:rsid w:val="00436340"/>
    <w:rsid w:val="00436526"/>
    <w:rsid w:val="004370B2"/>
    <w:rsid w:val="004374C9"/>
    <w:rsid w:val="0044071D"/>
    <w:rsid w:val="00441979"/>
    <w:rsid w:val="00444225"/>
    <w:rsid w:val="00445D09"/>
    <w:rsid w:val="00445D1B"/>
    <w:rsid w:val="00446840"/>
    <w:rsid w:val="004471DD"/>
    <w:rsid w:val="00447BC0"/>
    <w:rsid w:val="00447BDC"/>
    <w:rsid w:val="004502EA"/>
    <w:rsid w:val="004514FF"/>
    <w:rsid w:val="00452AF3"/>
    <w:rsid w:val="004539A7"/>
    <w:rsid w:val="00454F89"/>
    <w:rsid w:val="00455D05"/>
    <w:rsid w:val="0045600E"/>
    <w:rsid w:val="004569C0"/>
    <w:rsid w:val="00456BEA"/>
    <w:rsid w:val="004570C3"/>
    <w:rsid w:val="00457422"/>
    <w:rsid w:val="004575FA"/>
    <w:rsid w:val="00457C47"/>
    <w:rsid w:val="00457F70"/>
    <w:rsid w:val="0046051B"/>
    <w:rsid w:val="00462A27"/>
    <w:rsid w:val="00462E26"/>
    <w:rsid w:val="0046357F"/>
    <w:rsid w:val="004639A0"/>
    <w:rsid w:val="00464809"/>
    <w:rsid w:val="004652DB"/>
    <w:rsid w:val="004669E9"/>
    <w:rsid w:val="004707C7"/>
    <w:rsid w:val="004709CC"/>
    <w:rsid w:val="004714C0"/>
    <w:rsid w:val="004716B4"/>
    <w:rsid w:val="00471B1E"/>
    <w:rsid w:val="00472056"/>
    <w:rsid w:val="00472A0F"/>
    <w:rsid w:val="0047478B"/>
    <w:rsid w:val="00474A93"/>
    <w:rsid w:val="00475A4B"/>
    <w:rsid w:val="004764AA"/>
    <w:rsid w:val="00476FC9"/>
    <w:rsid w:val="004775E3"/>
    <w:rsid w:val="00480732"/>
    <w:rsid w:val="0048110A"/>
    <w:rsid w:val="00481611"/>
    <w:rsid w:val="0048179B"/>
    <w:rsid w:val="00481B8C"/>
    <w:rsid w:val="004825DC"/>
    <w:rsid w:val="00482CB5"/>
    <w:rsid w:val="00482CF8"/>
    <w:rsid w:val="00483716"/>
    <w:rsid w:val="004841C4"/>
    <w:rsid w:val="00484428"/>
    <w:rsid w:val="00485876"/>
    <w:rsid w:val="00486E44"/>
    <w:rsid w:val="004870AD"/>
    <w:rsid w:val="00487211"/>
    <w:rsid w:val="00487CBA"/>
    <w:rsid w:val="00492D93"/>
    <w:rsid w:val="004930EC"/>
    <w:rsid w:val="0049317F"/>
    <w:rsid w:val="00493E55"/>
    <w:rsid w:val="00494125"/>
    <w:rsid w:val="004944F1"/>
    <w:rsid w:val="004948C8"/>
    <w:rsid w:val="00494954"/>
    <w:rsid w:val="00494C54"/>
    <w:rsid w:val="0049553C"/>
    <w:rsid w:val="00496937"/>
    <w:rsid w:val="00496C45"/>
    <w:rsid w:val="00496D4E"/>
    <w:rsid w:val="00497A62"/>
    <w:rsid w:val="00497D93"/>
    <w:rsid w:val="004A07B6"/>
    <w:rsid w:val="004A146B"/>
    <w:rsid w:val="004A17C7"/>
    <w:rsid w:val="004A215D"/>
    <w:rsid w:val="004A2579"/>
    <w:rsid w:val="004A281A"/>
    <w:rsid w:val="004A2BC7"/>
    <w:rsid w:val="004A42A5"/>
    <w:rsid w:val="004A4877"/>
    <w:rsid w:val="004A4F82"/>
    <w:rsid w:val="004A50B2"/>
    <w:rsid w:val="004A6221"/>
    <w:rsid w:val="004A6365"/>
    <w:rsid w:val="004A6A03"/>
    <w:rsid w:val="004A76CC"/>
    <w:rsid w:val="004B1DA9"/>
    <w:rsid w:val="004B24DF"/>
    <w:rsid w:val="004B253D"/>
    <w:rsid w:val="004B26E9"/>
    <w:rsid w:val="004B270A"/>
    <w:rsid w:val="004B2EFF"/>
    <w:rsid w:val="004B2F50"/>
    <w:rsid w:val="004B3C4D"/>
    <w:rsid w:val="004B5C7C"/>
    <w:rsid w:val="004B65B3"/>
    <w:rsid w:val="004B66E0"/>
    <w:rsid w:val="004B77ED"/>
    <w:rsid w:val="004C0650"/>
    <w:rsid w:val="004C151B"/>
    <w:rsid w:val="004C1FED"/>
    <w:rsid w:val="004C25CC"/>
    <w:rsid w:val="004C334B"/>
    <w:rsid w:val="004C3E55"/>
    <w:rsid w:val="004C4D28"/>
    <w:rsid w:val="004C58A6"/>
    <w:rsid w:val="004C5CF4"/>
    <w:rsid w:val="004C62B3"/>
    <w:rsid w:val="004C65C9"/>
    <w:rsid w:val="004D0DFF"/>
    <w:rsid w:val="004D0F23"/>
    <w:rsid w:val="004D1531"/>
    <w:rsid w:val="004D1BEE"/>
    <w:rsid w:val="004D1C34"/>
    <w:rsid w:val="004D33A7"/>
    <w:rsid w:val="004D340B"/>
    <w:rsid w:val="004D43D5"/>
    <w:rsid w:val="004D578D"/>
    <w:rsid w:val="004D658B"/>
    <w:rsid w:val="004D69A7"/>
    <w:rsid w:val="004E13F4"/>
    <w:rsid w:val="004E23DE"/>
    <w:rsid w:val="004E2475"/>
    <w:rsid w:val="004E304D"/>
    <w:rsid w:val="004E34D9"/>
    <w:rsid w:val="004E34F7"/>
    <w:rsid w:val="004E3899"/>
    <w:rsid w:val="004E38D7"/>
    <w:rsid w:val="004E4003"/>
    <w:rsid w:val="004E500C"/>
    <w:rsid w:val="004E5190"/>
    <w:rsid w:val="004E5B41"/>
    <w:rsid w:val="004E65D2"/>
    <w:rsid w:val="004E7758"/>
    <w:rsid w:val="004F0040"/>
    <w:rsid w:val="004F03DF"/>
    <w:rsid w:val="004F08EB"/>
    <w:rsid w:val="004F0A78"/>
    <w:rsid w:val="004F0B5D"/>
    <w:rsid w:val="004F1A35"/>
    <w:rsid w:val="004F3E4C"/>
    <w:rsid w:val="004F4EED"/>
    <w:rsid w:val="004F59A8"/>
    <w:rsid w:val="004F5AB7"/>
    <w:rsid w:val="004F74EA"/>
    <w:rsid w:val="004F75CE"/>
    <w:rsid w:val="005002EC"/>
    <w:rsid w:val="00501255"/>
    <w:rsid w:val="00501517"/>
    <w:rsid w:val="00501A01"/>
    <w:rsid w:val="00501D6C"/>
    <w:rsid w:val="00502160"/>
    <w:rsid w:val="00503690"/>
    <w:rsid w:val="00503834"/>
    <w:rsid w:val="00503C68"/>
    <w:rsid w:val="00504C1D"/>
    <w:rsid w:val="00505B0D"/>
    <w:rsid w:val="00505BFA"/>
    <w:rsid w:val="005062AF"/>
    <w:rsid w:val="00506586"/>
    <w:rsid w:val="00507442"/>
    <w:rsid w:val="005111CD"/>
    <w:rsid w:val="005115DF"/>
    <w:rsid w:val="005119F4"/>
    <w:rsid w:val="0051286B"/>
    <w:rsid w:val="005133FE"/>
    <w:rsid w:val="005137E6"/>
    <w:rsid w:val="00513C96"/>
    <w:rsid w:val="00513D42"/>
    <w:rsid w:val="00513E1C"/>
    <w:rsid w:val="0051408F"/>
    <w:rsid w:val="00517810"/>
    <w:rsid w:val="00520147"/>
    <w:rsid w:val="005203DE"/>
    <w:rsid w:val="00520435"/>
    <w:rsid w:val="0052180F"/>
    <w:rsid w:val="00521FFC"/>
    <w:rsid w:val="00522A71"/>
    <w:rsid w:val="00522B4D"/>
    <w:rsid w:val="00523569"/>
    <w:rsid w:val="0052396B"/>
    <w:rsid w:val="00523A04"/>
    <w:rsid w:val="00523E17"/>
    <w:rsid w:val="00525243"/>
    <w:rsid w:val="005259DC"/>
    <w:rsid w:val="00525F10"/>
    <w:rsid w:val="00525F19"/>
    <w:rsid w:val="0052646B"/>
    <w:rsid w:val="005265BC"/>
    <w:rsid w:val="00526946"/>
    <w:rsid w:val="00526E7E"/>
    <w:rsid w:val="00526ECB"/>
    <w:rsid w:val="0052731E"/>
    <w:rsid w:val="0052734A"/>
    <w:rsid w:val="00527B81"/>
    <w:rsid w:val="00527DAE"/>
    <w:rsid w:val="005303DB"/>
    <w:rsid w:val="00530A13"/>
    <w:rsid w:val="00530F0C"/>
    <w:rsid w:val="005315A5"/>
    <w:rsid w:val="00532CDA"/>
    <w:rsid w:val="00532E85"/>
    <w:rsid w:val="00533247"/>
    <w:rsid w:val="00533AF3"/>
    <w:rsid w:val="005359E5"/>
    <w:rsid w:val="00535F75"/>
    <w:rsid w:val="00536AB5"/>
    <w:rsid w:val="005400D0"/>
    <w:rsid w:val="005406D9"/>
    <w:rsid w:val="00540F45"/>
    <w:rsid w:val="00541287"/>
    <w:rsid w:val="005412AC"/>
    <w:rsid w:val="00541802"/>
    <w:rsid w:val="00541CFA"/>
    <w:rsid w:val="00541E94"/>
    <w:rsid w:val="0054246A"/>
    <w:rsid w:val="00542989"/>
    <w:rsid w:val="00543B75"/>
    <w:rsid w:val="005444CC"/>
    <w:rsid w:val="00547E78"/>
    <w:rsid w:val="00550785"/>
    <w:rsid w:val="00550EDA"/>
    <w:rsid w:val="00551AE2"/>
    <w:rsid w:val="00551B47"/>
    <w:rsid w:val="00552360"/>
    <w:rsid w:val="0055302F"/>
    <w:rsid w:val="005534EE"/>
    <w:rsid w:val="0055373C"/>
    <w:rsid w:val="00553BB2"/>
    <w:rsid w:val="00554FBF"/>
    <w:rsid w:val="0055550D"/>
    <w:rsid w:val="00555E35"/>
    <w:rsid w:val="00556A55"/>
    <w:rsid w:val="00557542"/>
    <w:rsid w:val="00560301"/>
    <w:rsid w:val="00561966"/>
    <w:rsid w:val="00561C34"/>
    <w:rsid w:val="00562F39"/>
    <w:rsid w:val="00563111"/>
    <w:rsid w:val="00564539"/>
    <w:rsid w:val="00566816"/>
    <w:rsid w:val="00572379"/>
    <w:rsid w:val="005724AC"/>
    <w:rsid w:val="00575876"/>
    <w:rsid w:val="005766AA"/>
    <w:rsid w:val="00577349"/>
    <w:rsid w:val="00577842"/>
    <w:rsid w:val="00577FBA"/>
    <w:rsid w:val="00580009"/>
    <w:rsid w:val="00580522"/>
    <w:rsid w:val="005806AA"/>
    <w:rsid w:val="00580EF2"/>
    <w:rsid w:val="00582288"/>
    <w:rsid w:val="00584D0C"/>
    <w:rsid w:val="005856A4"/>
    <w:rsid w:val="005860E1"/>
    <w:rsid w:val="0058668B"/>
    <w:rsid w:val="0058674B"/>
    <w:rsid w:val="00586756"/>
    <w:rsid w:val="00586BDE"/>
    <w:rsid w:val="005878A5"/>
    <w:rsid w:val="00591048"/>
    <w:rsid w:val="00592A4C"/>
    <w:rsid w:val="005937DC"/>
    <w:rsid w:val="00593800"/>
    <w:rsid w:val="005949C5"/>
    <w:rsid w:val="0059596C"/>
    <w:rsid w:val="00595B59"/>
    <w:rsid w:val="005963A5"/>
    <w:rsid w:val="005A017E"/>
    <w:rsid w:val="005A023B"/>
    <w:rsid w:val="005A0429"/>
    <w:rsid w:val="005A12D6"/>
    <w:rsid w:val="005A17B1"/>
    <w:rsid w:val="005A19D6"/>
    <w:rsid w:val="005A4E90"/>
    <w:rsid w:val="005A5A8D"/>
    <w:rsid w:val="005A6683"/>
    <w:rsid w:val="005A67C9"/>
    <w:rsid w:val="005B0394"/>
    <w:rsid w:val="005B0E9C"/>
    <w:rsid w:val="005B193D"/>
    <w:rsid w:val="005B1F15"/>
    <w:rsid w:val="005B3300"/>
    <w:rsid w:val="005B3BFD"/>
    <w:rsid w:val="005B3E23"/>
    <w:rsid w:val="005B3F53"/>
    <w:rsid w:val="005B43AC"/>
    <w:rsid w:val="005B4416"/>
    <w:rsid w:val="005B45BA"/>
    <w:rsid w:val="005B4EE5"/>
    <w:rsid w:val="005B5063"/>
    <w:rsid w:val="005B50C1"/>
    <w:rsid w:val="005B5C1C"/>
    <w:rsid w:val="005B6CBF"/>
    <w:rsid w:val="005B7BAE"/>
    <w:rsid w:val="005C019D"/>
    <w:rsid w:val="005C087F"/>
    <w:rsid w:val="005C1447"/>
    <w:rsid w:val="005C3579"/>
    <w:rsid w:val="005C35E7"/>
    <w:rsid w:val="005C453E"/>
    <w:rsid w:val="005C4CA3"/>
    <w:rsid w:val="005C4E15"/>
    <w:rsid w:val="005C4F05"/>
    <w:rsid w:val="005C6328"/>
    <w:rsid w:val="005C6F72"/>
    <w:rsid w:val="005C70D3"/>
    <w:rsid w:val="005C74BE"/>
    <w:rsid w:val="005C7CB5"/>
    <w:rsid w:val="005D0012"/>
    <w:rsid w:val="005D1160"/>
    <w:rsid w:val="005D1380"/>
    <w:rsid w:val="005D13DE"/>
    <w:rsid w:val="005D2673"/>
    <w:rsid w:val="005D3059"/>
    <w:rsid w:val="005D397A"/>
    <w:rsid w:val="005D3F85"/>
    <w:rsid w:val="005D443F"/>
    <w:rsid w:val="005D47F0"/>
    <w:rsid w:val="005D4C01"/>
    <w:rsid w:val="005D52CB"/>
    <w:rsid w:val="005D5B3B"/>
    <w:rsid w:val="005D7827"/>
    <w:rsid w:val="005E0178"/>
    <w:rsid w:val="005E0BE2"/>
    <w:rsid w:val="005E0DCD"/>
    <w:rsid w:val="005E4724"/>
    <w:rsid w:val="005E5985"/>
    <w:rsid w:val="005E5F37"/>
    <w:rsid w:val="005E7768"/>
    <w:rsid w:val="005E7E39"/>
    <w:rsid w:val="005F04B5"/>
    <w:rsid w:val="005F29FC"/>
    <w:rsid w:val="005F3439"/>
    <w:rsid w:val="005F4874"/>
    <w:rsid w:val="005F55A3"/>
    <w:rsid w:val="005F55F8"/>
    <w:rsid w:val="005F563C"/>
    <w:rsid w:val="005F57B4"/>
    <w:rsid w:val="005F5AF8"/>
    <w:rsid w:val="005F5C54"/>
    <w:rsid w:val="005F6DBA"/>
    <w:rsid w:val="005F7EA5"/>
    <w:rsid w:val="00600115"/>
    <w:rsid w:val="006002C5"/>
    <w:rsid w:val="006003DF"/>
    <w:rsid w:val="00600757"/>
    <w:rsid w:val="00601791"/>
    <w:rsid w:val="00601BCD"/>
    <w:rsid w:val="006033BC"/>
    <w:rsid w:val="00603A63"/>
    <w:rsid w:val="0060469B"/>
    <w:rsid w:val="00604A58"/>
    <w:rsid w:val="00605FAE"/>
    <w:rsid w:val="00606ABB"/>
    <w:rsid w:val="00607B3F"/>
    <w:rsid w:val="00607FC1"/>
    <w:rsid w:val="0061035E"/>
    <w:rsid w:val="00610721"/>
    <w:rsid w:val="00610FCF"/>
    <w:rsid w:val="0061230B"/>
    <w:rsid w:val="006139A1"/>
    <w:rsid w:val="00614522"/>
    <w:rsid w:val="00615DE1"/>
    <w:rsid w:val="00617472"/>
    <w:rsid w:val="00617873"/>
    <w:rsid w:val="00620F88"/>
    <w:rsid w:val="00621321"/>
    <w:rsid w:val="00622066"/>
    <w:rsid w:val="006226BC"/>
    <w:rsid w:val="00622DF0"/>
    <w:rsid w:val="00624011"/>
    <w:rsid w:val="0062506F"/>
    <w:rsid w:val="006258A4"/>
    <w:rsid w:val="006266FF"/>
    <w:rsid w:val="0063019F"/>
    <w:rsid w:val="0063052A"/>
    <w:rsid w:val="00630642"/>
    <w:rsid w:val="00630F44"/>
    <w:rsid w:val="00631D63"/>
    <w:rsid w:val="006320EF"/>
    <w:rsid w:val="00632C17"/>
    <w:rsid w:val="00634B46"/>
    <w:rsid w:val="0063510B"/>
    <w:rsid w:val="006353D8"/>
    <w:rsid w:val="00635E55"/>
    <w:rsid w:val="006368A4"/>
    <w:rsid w:val="00636BCC"/>
    <w:rsid w:val="006409D7"/>
    <w:rsid w:val="00642655"/>
    <w:rsid w:val="006428A0"/>
    <w:rsid w:val="00643143"/>
    <w:rsid w:val="006442B9"/>
    <w:rsid w:val="0064474D"/>
    <w:rsid w:val="00644DBB"/>
    <w:rsid w:val="00644E5A"/>
    <w:rsid w:val="00646C17"/>
    <w:rsid w:val="006473E3"/>
    <w:rsid w:val="006478A7"/>
    <w:rsid w:val="00650FAF"/>
    <w:rsid w:val="006514B9"/>
    <w:rsid w:val="006517D0"/>
    <w:rsid w:val="00652590"/>
    <w:rsid w:val="006525CF"/>
    <w:rsid w:val="0065310A"/>
    <w:rsid w:val="006540F5"/>
    <w:rsid w:val="00654F63"/>
    <w:rsid w:val="00654F94"/>
    <w:rsid w:val="0065544C"/>
    <w:rsid w:val="006556ED"/>
    <w:rsid w:val="006557C0"/>
    <w:rsid w:val="00655D8B"/>
    <w:rsid w:val="006565A2"/>
    <w:rsid w:val="0065689E"/>
    <w:rsid w:val="00656D64"/>
    <w:rsid w:val="0065702D"/>
    <w:rsid w:val="00657372"/>
    <w:rsid w:val="00657591"/>
    <w:rsid w:val="006604F5"/>
    <w:rsid w:val="0066086B"/>
    <w:rsid w:val="00660B3F"/>
    <w:rsid w:val="00660F34"/>
    <w:rsid w:val="00661B7C"/>
    <w:rsid w:val="00662682"/>
    <w:rsid w:val="0066275E"/>
    <w:rsid w:val="00662E47"/>
    <w:rsid w:val="00662EAB"/>
    <w:rsid w:val="0066338C"/>
    <w:rsid w:val="00663C2D"/>
    <w:rsid w:val="00663D41"/>
    <w:rsid w:val="00664194"/>
    <w:rsid w:val="00665A62"/>
    <w:rsid w:val="00665C04"/>
    <w:rsid w:val="00666664"/>
    <w:rsid w:val="0066734B"/>
    <w:rsid w:val="006679A5"/>
    <w:rsid w:val="00670166"/>
    <w:rsid w:val="00671093"/>
    <w:rsid w:val="00671891"/>
    <w:rsid w:val="00671A3E"/>
    <w:rsid w:val="00671BEF"/>
    <w:rsid w:val="006726BA"/>
    <w:rsid w:val="0067285B"/>
    <w:rsid w:val="0067473B"/>
    <w:rsid w:val="00674C3D"/>
    <w:rsid w:val="00674DA1"/>
    <w:rsid w:val="00675AB9"/>
    <w:rsid w:val="00675E39"/>
    <w:rsid w:val="0067661E"/>
    <w:rsid w:val="00676F9F"/>
    <w:rsid w:val="00677D93"/>
    <w:rsid w:val="00680B34"/>
    <w:rsid w:val="006824FB"/>
    <w:rsid w:val="0068259C"/>
    <w:rsid w:val="0068272F"/>
    <w:rsid w:val="00683954"/>
    <w:rsid w:val="00683EB8"/>
    <w:rsid w:val="00684722"/>
    <w:rsid w:val="0068496A"/>
    <w:rsid w:val="00684B13"/>
    <w:rsid w:val="0068582A"/>
    <w:rsid w:val="0068602C"/>
    <w:rsid w:val="0068666D"/>
    <w:rsid w:val="006904BC"/>
    <w:rsid w:val="00690930"/>
    <w:rsid w:val="00690EB8"/>
    <w:rsid w:val="006915F8"/>
    <w:rsid w:val="00692002"/>
    <w:rsid w:val="00692087"/>
    <w:rsid w:val="00692334"/>
    <w:rsid w:val="00692B52"/>
    <w:rsid w:val="00692E9E"/>
    <w:rsid w:val="00694249"/>
    <w:rsid w:val="00694506"/>
    <w:rsid w:val="006945D8"/>
    <w:rsid w:val="006948D3"/>
    <w:rsid w:val="006A1D86"/>
    <w:rsid w:val="006A2200"/>
    <w:rsid w:val="006A2C80"/>
    <w:rsid w:val="006A323E"/>
    <w:rsid w:val="006A3A52"/>
    <w:rsid w:val="006A3B10"/>
    <w:rsid w:val="006A3B97"/>
    <w:rsid w:val="006A4F67"/>
    <w:rsid w:val="006A5938"/>
    <w:rsid w:val="006A74FF"/>
    <w:rsid w:val="006B0536"/>
    <w:rsid w:val="006B0B8C"/>
    <w:rsid w:val="006B10F8"/>
    <w:rsid w:val="006B1717"/>
    <w:rsid w:val="006B1E50"/>
    <w:rsid w:val="006B2F94"/>
    <w:rsid w:val="006B3667"/>
    <w:rsid w:val="006B368E"/>
    <w:rsid w:val="006B3C70"/>
    <w:rsid w:val="006B4510"/>
    <w:rsid w:val="006B4D0D"/>
    <w:rsid w:val="006B55E8"/>
    <w:rsid w:val="006B65E2"/>
    <w:rsid w:val="006B721C"/>
    <w:rsid w:val="006B737D"/>
    <w:rsid w:val="006C021D"/>
    <w:rsid w:val="006C037F"/>
    <w:rsid w:val="006C08AD"/>
    <w:rsid w:val="006C09A1"/>
    <w:rsid w:val="006C0C20"/>
    <w:rsid w:val="006C1354"/>
    <w:rsid w:val="006C1A9C"/>
    <w:rsid w:val="006C1EEC"/>
    <w:rsid w:val="006C2046"/>
    <w:rsid w:val="006C285A"/>
    <w:rsid w:val="006C3E68"/>
    <w:rsid w:val="006C41A2"/>
    <w:rsid w:val="006C5991"/>
    <w:rsid w:val="006C5AA9"/>
    <w:rsid w:val="006C5BC1"/>
    <w:rsid w:val="006C6759"/>
    <w:rsid w:val="006C6F17"/>
    <w:rsid w:val="006C7020"/>
    <w:rsid w:val="006C7A36"/>
    <w:rsid w:val="006C7CF2"/>
    <w:rsid w:val="006D045A"/>
    <w:rsid w:val="006D10DE"/>
    <w:rsid w:val="006D1231"/>
    <w:rsid w:val="006D14E8"/>
    <w:rsid w:val="006D1DCD"/>
    <w:rsid w:val="006D1E99"/>
    <w:rsid w:val="006D24CA"/>
    <w:rsid w:val="006D2C0C"/>
    <w:rsid w:val="006D2CF9"/>
    <w:rsid w:val="006D586B"/>
    <w:rsid w:val="006D69C6"/>
    <w:rsid w:val="006D6CB6"/>
    <w:rsid w:val="006D762A"/>
    <w:rsid w:val="006E0605"/>
    <w:rsid w:val="006E07A8"/>
    <w:rsid w:val="006E0979"/>
    <w:rsid w:val="006E17E8"/>
    <w:rsid w:val="006E462E"/>
    <w:rsid w:val="006E4BBD"/>
    <w:rsid w:val="006E50C9"/>
    <w:rsid w:val="006E5749"/>
    <w:rsid w:val="006E5DB2"/>
    <w:rsid w:val="006E6435"/>
    <w:rsid w:val="006E6BF4"/>
    <w:rsid w:val="006E6C49"/>
    <w:rsid w:val="006E6E8B"/>
    <w:rsid w:val="006E7B14"/>
    <w:rsid w:val="006F01D8"/>
    <w:rsid w:val="006F1A76"/>
    <w:rsid w:val="006F2CE0"/>
    <w:rsid w:val="006F305B"/>
    <w:rsid w:val="006F425C"/>
    <w:rsid w:val="006F5625"/>
    <w:rsid w:val="006F6ED2"/>
    <w:rsid w:val="007001C8"/>
    <w:rsid w:val="00700405"/>
    <w:rsid w:val="007027D0"/>
    <w:rsid w:val="00702D49"/>
    <w:rsid w:val="00702D75"/>
    <w:rsid w:val="00703256"/>
    <w:rsid w:val="007033C1"/>
    <w:rsid w:val="00703931"/>
    <w:rsid w:val="00704E63"/>
    <w:rsid w:val="00706371"/>
    <w:rsid w:val="0070646B"/>
    <w:rsid w:val="0070658A"/>
    <w:rsid w:val="00710FE8"/>
    <w:rsid w:val="0071157A"/>
    <w:rsid w:val="0071202B"/>
    <w:rsid w:val="007131C6"/>
    <w:rsid w:val="007134D5"/>
    <w:rsid w:val="00713B22"/>
    <w:rsid w:val="007144E6"/>
    <w:rsid w:val="007145FD"/>
    <w:rsid w:val="00714DEC"/>
    <w:rsid w:val="00714E8D"/>
    <w:rsid w:val="00715685"/>
    <w:rsid w:val="00715CD0"/>
    <w:rsid w:val="00716249"/>
    <w:rsid w:val="007163F8"/>
    <w:rsid w:val="007179C4"/>
    <w:rsid w:val="00720176"/>
    <w:rsid w:val="007210FC"/>
    <w:rsid w:val="00721122"/>
    <w:rsid w:val="00721B23"/>
    <w:rsid w:val="00721C72"/>
    <w:rsid w:val="00722229"/>
    <w:rsid w:val="007226BA"/>
    <w:rsid w:val="00722727"/>
    <w:rsid w:val="00722EC2"/>
    <w:rsid w:val="00723177"/>
    <w:rsid w:val="00723A8E"/>
    <w:rsid w:val="00725F80"/>
    <w:rsid w:val="00726300"/>
    <w:rsid w:val="00727C1E"/>
    <w:rsid w:val="00727D0D"/>
    <w:rsid w:val="00730CFA"/>
    <w:rsid w:val="007312E0"/>
    <w:rsid w:val="007313F0"/>
    <w:rsid w:val="007314A7"/>
    <w:rsid w:val="00733028"/>
    <w:rsid w:val="00733870"/>
    <w:rsid w:val="00733DD6"/>
    <w:rsid w:val="0073410D"/>
    <w:rsid w:val="0073431D"/>
    <w:rsid w:val="0073609F"/>
    <w:rsid w:val="00736380"/>
    <w:rsid w:val="00736731"/>
    <w:rsid w:val="00737559"/>
    <w:rsid w:val="00737AC7"/>
    <w:rsid w:val="0074015A"/>
    <w:rsid w:val="007408EE"/>
    <w:rsid w:val="00742823"/>
    <w:rsid w:val="007428EA"/>
    <w:rsid w:val="00743747"/>
    <w:rsid w:val="00743BFF"/>
    <w:rsid w:val="00743C6B"/>
    <w:rsid w:val="00743E5C"/>
    <w:rsid w:val="00744542"/>
    <w:rsid w:val="00744EEC"/>
    <w:rsid w:val="00745078"/>
    <w:rsid w:val="00745A98"/>
    <w:rsid w:val="007465D6"/>
    <w:rsid w:val="00747ABE"/>
    <w:rsid w:val="00750F62"/>
    <w:rsid w:val="00751D28"/>
    <w:rsid w:val="007521EE"/>
    <w:rsid w:val="0075303B"/>
    <w:rsid w:val="00753075"/>
    <w:rsid w:val="00753351"/>
    <w:rsid w:val="0075417C"/>
    <w:rsid w:val="0075450C"/>
    <w:rsid w:val="0075478F"/>
    <w:rsid w:val="00754DEE"/>
    <w:rsid w:val="00755538"/>
    <w:rsid w:val="00755EDF"/>
    <w:rsid w:val="00756F0B"/>
    <w:rsid w:val="007602AE"/>
    <w:rsid w:val="007603CA"/>
    <w:rsid w:val="00760503"/>
    <w:rsid w:val="00760F21"/>
    <w:rsid w:val="00761F7E"/>
    <w:rsid w:val="00762741"/>
    <w:rsid w:val="00763228"/>
    <w:rsid w:val="00763BAE"/>
    <w:rsid w:val="007644DE"/>
    <w:rsid w:val="00764A29"/>
    <w:rsid w:val="0076592F"/>
    <w:rsid w:val="00772DD3"/>
    <w:rsid w:val="0077340D"/>
    <w:rsid w:val="00773C45"/>
    <w:rsid w:val="0077458B"/>
    <w:rsid w:val="00774A2B"/>
    <w:rsid w:val="007757BA"/>
    <w:rsid w:val="00775922"/>
    <w:rsid w:val="00775B54"/>
    <w:rsid w:val="00775E94"/>
    <w:rsid w:val="00777A9B"/>
    <w:rsid w:val="00777BBC"/>
    <w:rsid w:val="00777DAE"/>
    <w:rsid w:val="00777F28"/>
    <w:rsid w:val="00777F66"/>
    <w:rsid w:val="00780341"/>
    <w:rsid w:val="00780827"/>
    <w:rsid w:val="0078098C"/>
    <w:rsid w:val="0078108A"/>
    <w:rsid w:val="00781865"/>
    <w:rsid w:val="00781B2C"/>
    <w:rsid w:val="00783FA8"/>
    <w:rsid w:val="00784117"/>
    <w:rsid w:val="00784CA4"/>
    <w:rsid w:val="00785368"/>
    <w:rsid w:val="00785E33"/>
    <w:rsid w:val="0078602A"/>
    <w:rsid w:val="007860F9"/>
    <w:rsid w:val="00786E66"/>
    <w:rsid w:val="00790522"/>
    <w:rsid w:val="00791181"/>
    <w:rsid w:val="00791352"/>
    <w:rsid w:val="00791693"/>
    <w:rsid w:val="00791AE6"/>
    <w:rsid w:val="0079453C"/>
    <w:rsid w:val="0079500C"/>
    <w:rsid w:val="00795129"/>
    <w:rsid w:val="00795A7B"/>
    <w:rsid w:val="00797FC8"/>
    <w:rsid w:val="007A123D"/>
    <w:rsid w:val="007A1BBC"/>
    <w:rsid w:val="007A47D1"/>
    <w:rsid w:val="007A5460"/>
    <w:rsid w:val="007A6720"/>
    <w:rsid w:val="007A723E"/>
    <w:rsid w:val="007A77F8"/>
    <w:rsid w:val="007A791D"/>
    <w:rsid w:val="007B0E4F"/>
    <w:rsid w:val="007B147E"/>
    <w:rsid w:val="007B1DCC"/>
    <w:rsid w:val="007B1F25"/>
    <w:rsid w:val="007B29B2"/>
    <w:rsid w:val="007B2BBB"/>
    <w:rsid w:val="007B2CD3"/>
    <w:rsid w:val="007B2D72"/>
    <w:rsid w:val="007B2E9F"/>
    <w:rsid w:val="007B38B9"/>
    <w:rsid w:val="007B40A9"/>
    <w:rsid w:val="007B54D9"/>
    <w:rsid w:val="007B55E9"/>
    <w:rsid w:val="007B5909"/>
    <w:rsid w:val="007B68B1"/>
    <w:rsid w:val="007B6B88"/>
    <w:rsid w:val="007B7FF4"/>
    <w:rsid w:val="007C06B4"/>
    <w:rsid w:val="007C0F97"/>
    <w:rsid w:val="007C1133"/>
    <w:rsid w:val="007C12B5"/>
    <w:rsid w:val="007C136B"/>
    <w:rsid w:val="007C2856"/>
    <w:rsid w:val="007C2AF3"/>
    <w:rsid w:val="007C5625"/>
    <w:rsid w:val="007C6033"/>
    <w:rsid w:val="007C610E"/>
    <w:rsid w:val="007C66F5"/>
    <w:rsid w:val="007C74AC"/>
    <w:rsid w:val="007C7639"/>
    <w:rsid w:val="007D02A3"/>
    <w:rsid w:val="007D0B34"/>
    <w:rsid w:val="007D0F9C"/>
    <w:rsid w:val="007D12E6"/>
    <w:rsid w:val="007D1BC9"/>
    <w:rsid w:val="007D1FCE"/>
    <w:rsid w:val="007D2973"/>
    <w:rsid w:val="007D2ABF"/>
    <w:rsid w:val="007D2D72"/>
    <w:rsid w:val="007D4408"/>
    <w:rsid w:val="007D48D0"/>
    <w:rsid w:val="007D5710"/>
    <w:rsid w:val="007D5954"/>
    <w:rsid w:val="007D5A92"/>
    <w:rsid w:val="007D72E0"/>
    <w:rsid w:val="007D7A97"/>
    <w:rsid w:val="007D7B79"/>
    <w:rsid w:val="007E0252"/>
    <w:rsid w:val="007E0CEA"/>
    <w:rsid w:val="007E106C"/>
    <w:rsid w:val="007E1555"/>
    <w:rsid w:val="007E25F5"/>
    <w:rsid w:val="007E3046"/>
    <w:rsid w:val="007E58B9"/>
    <w:rsid w:val="007E72FF"/>
    <w:rsid w:val="007E7820"/>
    <w:rsid w:val="007E791F"/>
    <w:rsid w:val="007F0E1E"/>
    <w:rsid w:val="007F1890"/>
    <w:rsid w:val="007F2919"/>
    <w:rsid w:val="007F509F"/>
    <w:rsid w:val="007F591A"/>
    <w:rsid w:val="007F5E10"/>
    <w:rsid w:val="007F616C"/>
    <w:rsid w:val="007F62EA"/>
    <w:rsid w:val="007F6DB8"/>
    <w:rsid w:val="007F7C99"/>
    <w:rsid w:val="007F7D38"/>
    <w:rsid w:val="008004A9"/>
    <w:rsid w:val="0080168B"/>
    <w:rsid w:val="0080184F"/>
    <w:rsid w:val="00801F03"/>
    <w:rsid w:val="00803662"/>
    <w:rsid w:val="00803723"/>
    <w:rsid w:val="008041B2"/>
    <w:rsid w:val="00804B6E"/>
    <w:rsid w:val="008056C8"/>
    <w:rsid w:val="00805A5D"/>
    <w:rsid w:val="00806A9E"/>
    <w:rsid w:val="00806C5F"/>
    <w:rsid w:val="00807D4E"/>
    <w:rsid w:val="00810300"/>
    <w:rsid w:val="00811800"/>
    <w:rsid w:val="00812028"/>
    <w:rsid w:val="0081359C"/>
    <w:rsid w:val="00814B66"/>
    <w:rsid w:val="00814FB1"/>
    <w:rsid w:val="008150F1"/>
    <w:rsid w:val="0081624A"/>
    <w:rsid w:val="00816505"/>
    <w:rsid w:val="008169D9"/>
    <w:rsid w:val="00816BE4"/>
    <w:rsid w:val="00816EDF"/>
    <w:rsid w:val="008178F2"/>
    <w:rsid w:val="00820C50"/>
    <w:rsid w:val="00820C8C"/>
    <w:rsid w:val="008215E2"/>
    <w:rsid w:val="00821691"/>
    <w:rsid w:val="00822000"/>
    <w:rsid w:val="00822512"/>
    <w:rsid w:val="0082293C"/>
    <w:rsid w:val="00823592"/>
    <w:rsid w:val="00823E1F"/>
    <w:rsid w:val="0082598F"/>
    <w:rsid w:val="0082628C"/>
    <w:rsid w:val="008269C4"/>
    <w:rsid w:val="00826D95"/>
    <w:rsid w:val="0082795C"/>
    <w:rsid w:val="0083228E"/>
    <w:rsid w:val="00832EBB"/>
    <w:rsid w:val="008337BC"/>
    <w:rsid w:val="008337E1"/>
    <w:rsid w:val="00833F08"/>
    <w:rsid w:val="00834001"/>
    <w:rsid w:val="0083545D"/>
    <w:rsid w:val="008357E1"/>
    <w:rsid w:val="008358C3"/>
    <w:rsid w:val="00836673"/>
    <w:rsid w:val="00836F63"/>
    <w:rsid w:val="0083781C"/>
    <w:rsid w:val="00840386"/>
    <w:rsid w:val="008411C7"/>
    <w:rsid w:val="0084135E"/>
    <w:rsid w:val="0084180E"/>
    <w:rsid w:val="008419F9"/>
    <w:rsid w:val="00841B85"/>
    <w:rsid w:val="00842083"/>
    <w:rsid w:val="0084394D"/>
    <w:rsid w:val="00843E19"/>
    <w:rsid w:val="00844059"/>
    <w:rsid w:val="00844166"/>
    <w:rsid w:val="008441B4"/>
    <w:rsid w:val="00844446"/>
    <w:rsid w:val="008448CC"/>
    <w:rsid w:val="008458F7"/>
    <w:rsid w:val="008463AD"/>
    <w:rsid w:val="008464B0"/>
    <w:rsid w:val="00846DA0"/>
    <w:rsid w:val="00846F41"/>
    <w:rsid w:val="00847492"/>
    <w:rsid w:val="008503CC"/>
    <w:rsid w:val="00850425"/>
    <w:rsid w:val="00850BE7"/>
    <w:rsid w:val="00851295"/>
    <w:rsid w:val="00851F4F"/>
    <w:rsid w:val="00853968"/>
    <w:rsid w:val="008544D7"/>
    <w:rsid w:val="00855150"/>
    <w:rsid w:val="008553A6"/>
    <w:rsid w:val="00857171"/>
    <w:rsid w:val="0085736A"/>
    <w:rsid w:val="008574B3"/>
    <w:rsid w:val="00857B52"/>
    <w:rsid w:val="00857D03"/>
    <w:rsid w:val="00857F03"/>
    <w:rsid w:val="008600FA"/>
    <w:rsid w:val="00860512"/>
    <w:rsid w:val="00860A90"/>
    <w:rsid w:val="00861D60"/>
    <w:rsid w:val="008621C9"/>
    <w:rsid w:val="0086225D"/>
    <w:rsid w:val="00862B4D"/>
    <w:rsid w:val="00863115"/>
    <w:rsid w:val="00863D98"/>
    <w:rsid w:val="00863E81"/>
    <w:rsid w:val="0086416E"/>
    <w:rsid w:val="00864E84"/>
    <w:rsid w:val="00865425"/>
    <w:rsid w:val="0086760C"/>
    <w:rsid w:val="008679D5"/>
    <w:rsid w:val="00867DC9"/>
    <w:rsid w:val="0087060C"/>
    <w:rsid w:val="00870761"/>
    <w:rsid w:val="00872F2F"/>
    <w:rsid w:val="00873416"/>
    <w:rsid w:val="0087462F"/>
    <w:rsid w:val="0087489E"/>
    <w:rsid w:val="00874A07"/>
    <w:rsid w:val="00875D42"/>
    <w:rsid w:val="00876A54"/>
    <w:rsid w:val="00877199"/>
    <w:rsid w:val="008773E3"/>
    <w:rsid w:val="0087757C"/>
    <w:rsid w:val="008776D2"/>
    <w:rsid w:val="008812CC"/>
    <w:rsid w:val="0088139B"/>
    <w:rsid w:val="008832C0"/>
    <w:rsid w:val="008836F6"/>
    <w:rsid w:val="00883C72"/>
    <w:rsid w:val="00884183"/>
    <w:rsid w:val="00884354"/>
    <w:rsid w:val="00885164"/>
    <w:rsid w:val="008858BF"/>
    <w:rsid w:val="00886738"/>
    <w:rsid w:val="00887860"/>
    <w:rsid w:val="00887E30"/>
    <w:rsid w:val="00890941"/>
    <w:rsid w:val="00890EB9"/>
    <w:rsid w:val="00890FCC"/>
    <w:rsid w:val="00894A86"/>
    <w:rsid w:val="00895A68"/>
    <w:rsid w:val="008967AB"/>
    <w:rsid w:val="00896B47"/>
    <w:rsid w:val="0089734E"/>
    <w:rsid w:val="008A01CC"/>
    <w:rsid w:val="008A0232"/>
    <w:rsid w:val="008A0F99"/>
    <w:rsid w:val="008A1BED"/>
    <w:rsid w:val="008A2AAF"/>
    <w:rsid w:val="008A3DD2"/>
    <w:rsid w:val="008A5E57"/>
    <w:rsid w:val="008A618D"/>
    <w:rsid w:val="008A69F1"/>
    <w:rsid w:val="008A6A12"/>
    <w:rsid w:val="008B0F4D"/>
    <w:rsid w:val="008B2439"/>
    <w:rsid w:val="008B3630"/>
    <w:rsid w:val="008B382D"/>
    <w:rsid w:val="008B4D8E"/>
    <w:rsid w:val="008B4E1C"/>
    <w:rsid w:val="008B693D"/>
    <w:rsid w:val="008B7674"/>
    <w:rsid w:val="008C0413"/>
    <w:rsid w:val="008C163F"/>
    <w:rsid w:val="008C185C"/>
    <w:rsid w:val="008C1A63"/>
    <w:rsid w:val="008C1B85"/>
    <w:rsid w:val="008C2A5D"/>
    <w:rsid w:val="008C314D"/>
    <w:rsid w:val="008C3220"/>
    <w:rsid w:val="008C3442"/>
    <w:rsid w:val="008C4A12"/>
    <w:rsid w:val="008C54B9"/>
    <w:rsid w:val="008C5A61"/>
    <w:rsid w:val="008C60E9"/>
    <w:rsid w:val="008C7939"/>
    <w:rsid w:val="008C7F27"/>
    <w:rsid w:val="008D1112"/>
    <w:rsid w:val="008D14BA"/>
    <w:rsid w:val="008D170D"/>
    <w:rsid w:val="008D3F4C"/>
    <w:rsid w:val="008D455D"/>
    <w:rsid w:val="008D672B"/>
    <w:rsid w:val="008D6864"/>
    <w:rsid w:val="008D6D8B"/>
    <w:rsid w:val="008D77BB"/>
    <w:rsid w:val="008E08F7"/>
    <w:rsid w:val="008E177D"/>
    <w:rsid w:val="008E17C0"/>
    <w:rsid w:val="008E1BCA"/>
    <w:rsid w:val="008E243E"/>
    <w:rsid w:val="008E2BCB"/>
    <w:rsid w:val="008E3B84"/>
    <w:rsid w:val="008E45FE"/>
    <w:rsid w:val="008E5342"/>
    <w:rsid w:val="008E5FFE"/>
    <w:rsid w:val="008E61D6"/>
    <w:rsid w:val="008E6B58"/>
    <w:rsid w:val="008E6CD8"/>
    <w:rsid w:val="008E6DBE"/>
    <w:rsid w:val="008F05B3"/>
    <w:rsid w:val="008F12A5"/>
    <w:rsid w:val="008F12A7"/>
    <w:rsid w:val="008F15B0"/>
    <w:rsid w:val="008F2549"/>
    <w:rsid w:val="008F2A8C"/>
    <w:rsid w:val="008F3200"/>
    <w:rsid w:val="008F4FF4"/>
    <w:rsid w:val="008F54A8"/>
    <w:rsid w:val="008F6CCD"/>
    <w:rsid w:val="008F6EED"/>
    <w:rsid w:val="008F7610"/>
    <w:rsid w:val="008F763C"/>
    <w:rsid w:val="008F76CA"/>
    <w:rsid w:val="00900F99"/>
    <w:rsid w:val="00900F9B"/>
    <w:rsid w:val="00901327"/>
    <w:rsid w:val="00902935"/>
    <w:rsid w:val="00903038"/>
    <w:rsid w:val="00903061"/>
    <w:rsid w:val="00903064"/>
    <w:rsid w:val="0090354D"/>
    <w:rsid w:val="0090374A"/>
    <w:rsid w:val="009038CA"/>
    <w:rsid w:val="00904188"/>
    <w:rsid w:val="00904537"/>
    <w:rsid w:val="0090483A"/>
    <w:rsid w:val="00904FDA"/>
    <w:rsid w:val="0090553F"/>
    <w:rsid w:val="00906385"/>
    <w:rsid w:val="009064EB"/>
    <w:rsid w:val="00906EB6"/>
    <w:rsid w:val="00907408"/>
    <w:rsid w:val="00910108"/>
    <w:rsid w:val="009102A9"/>
    <w:rsid w:val="00910339"/>
    <w:rsid w:val="009104AA"/>
    <w:rsid w:val="00910DED"/>
    <w:rsid w:val="00911C1B"/>
    <w:rsid w:val="00912FD0"/>
    <w:rsid w:val="009131CC"/>
    <w:rsid w:val="009131D2"/>
    <w:rsid w:val="009135EF"/>
    <w:rsid w:val="00913A04"/>
    <w:rsid w:val="009140D0"/>
    <w:rsid w:val="00914CC9"/>
    <w:rsid w:val="00916D4D"/>
    <w:rsid w:val="00917279"/>
    <w:rsid w:val="00917374"/>
    <w:rsid w:val="00917AFE"/>
    <w:rsid w:val="009204F6"/>
    <w:rsid w:val="00920581"/>
    <w:rsid w:val="00922E39"/>
    <w:rsid w:val="00923B3D"/>
    <w:rsid w:val="009241CD"/>
    <w:rsid w:val="00924C03"/>
    <w:rsid w:val="009254BA"/>
    <w:rsid w:val="00926320"/>
    <w:rsid w:val="009263B9"/>
    <w:rsid w:val="00926B19"/>
    <w:rsid w:val="0092780E"/>
    <w:rsid w:val="009305A0"/>
    <w:rsid w:val="00930751"/>
    <w:rsid w:val="00930C93"/>
    <w:rsid w:val="00932433"/>
    <w:rsid w:val="00932C4B"/>
    <w:rsid w:val="0093302B"/>
    <w:rsid w:val="00933368"/>
    <w:rsid w:val="00934E4A"/>
    <w:rsid w:val="00934F1C"/>
    <w:rsid w:val="00934F9C"/>
    <w:rsid w:val="00935DFB"/>
    <w:rsid w:val="00936088"/>
    <w:rsid w:val="009367DB"/>
    <w:rsid w:val="0093767B"/>
    <w:rsid w:val="00937794"/>
    <w:rsid w:val="00940D3C"/>
    <w:rsid w:val="00941D7F"/>
    <w:rsid w:val="00945A15"/>
    <w:rsid w:val="009461CC"/>
    <w:rsid w:val="0094697D"/>
    <w:rsid w:val="00947318"/>
    <w:rsid w:val="00947627"/>
    <w:rsid w:val="00950F0C"/>
    <w:rsid w:val="0095102F"/>
    <w:rsid w:val="0095112E"/>
    <w:rsid w:val="00953812"/>
    <w:rsid w:val="0095462C"/>
    <w:rsid w:val="00954DF6"/>
    <w:rsid w:val="00954EC0"/>
    <w:rsid w:val="00954FC3"/>
    <w:rsid w:val="009552FC"/>
    <w:rsid w:val="009557E7"/>
    <w:rsid w:val="00955967"/>
    <w:rsid w:val="00955C2B"/>
    <w:rsid w:val="00955CA3"/>
    <w:rsid w:val="00956F4B"/>
    <w:rsid w:val="00957859"/>
    <w:rsid w:val="009622F4"/>
    <w:rsid w:val="00963A6D"/>
    <w:rsid w:val="009651FA"/>
    <w:rsid w:val="009657AB"/>
    <w:rsid w:val="009664D2"/>
    <w:rsid w:val="00966841"/>
    <w:rsid w:val="0096743E"/>
    <w:rsid w:val="00967F9A"/>
    <w:rsid w:val="0097036B"/>
    <w:rsid w:val="00971B09"/>
    <w:rsid w:val="00971F2C"/>
    <w:rsid w:val="00972BAE"/>
    <w:rsid w:val="009742C8"/>
    <w:rsid w:val="00974CD3"/>
    <w:rsid w:val="00975596"/>
    <w:rsid w:val="009758C5"/>
    <w:rsid w:val="00977018"/>
    <w:rsid w:val="0097724E"/>
    <w:rsid w:val="00981FAF"/>
    <w:rsid w:val="00983910"/>
    <w:rsid w:val="00983FBB"/>
    <w:rsid w:val="009849B6"/>
    <w:rsid w:val="00984F0E"/>
    <w:rsid w:val="009853B6"/>
    <w:rsid w:val="009854C4"/>
    <w:rsid w:val="009866F8"/>
    <w:rsid w:val="009873A2"/>
    <w:rsid w:val="00987779"/>
    <w:rsid w:val="00990D10"/>
    <w:rsid w:val="009915C5"/>
    <w:rsid w:val="009935B1"/>
    <w:rsid w:val="009935C1"/>
    <w:rsid w:val="00994314"/>
    <w:rsid w:val="0099451D"/>
    <w:rsid w:val="009945F0"/>
    <w:rsid w:val="00995C8B"/>
    <w:rsid w:val="009A019A"/>
    <w:rsid w:val="009A0569"/>
    <w:rsid w:val="009A07BB"/>
    <w:rsid w:val="009A1099"/>
    <w:rsid w:val="009A1620"/>
    <w:rsid w:val="009A16AF"/>
    <w:rsid w:val="009A1FE7"/>
    <w:rsid w:val="009A2711"/>
    <w:rsid w:val="009A2DBD"/>
    <w:rsid w:val="009A36EE"/>
    <w:rsid w:val="009A3B03"/>
    <w:rsid w:val="009A3D4A"/>
    <w:rsid w:val="009A4147"/>
    <w:rsid w:val="009A4396"/>
    <w:rsid w:val="009A4B03"/>
    <w:rsid w:val="009A4FBA"/>
    <w:rsid w:val="009A5E57"/>
    <w:rsid w:val="009A6220"/>
    <w:rsid w:val="009A62EE"/>
    <w:rsid w:val="009A665C"/>
    <w:rsid w:val="009B034E"/>
    <w:rsid w:val="009B03DE"/>
    <w:rsid w:val="009B1D0F"/>
    <w:rsid w:val="009B20B3"/>
    <w:rsid w:val="009B43BB"/>
    <w:rsid w:val="009B4B37"/>
    <w:rsid w:val="009B544B"/>
    <w:rsid w:val="009B6958"/>
    <w:rsid w:val="009B6FBB"/>
    <w:rsid w:val="009B710B"/>
    <w:rsid w:val="009B73A0"/>
    <w:rsid w:val="009B7BDD"/>
    <w:rsid w:val="009C0495"/>
    <w:rsid w:val="009C0727"/>
    <w:rsid w:val="009C12C2"/>
    <w:rsid w:val="009C1657"/>
    <w:rsid w:val="009C19F0"/>
    <w:rsid w:val="009C2352"/>
    <w:rsid w:val="009C43D3"/>
    <w:rsid w:val="009C5587"/>
    <w:rsid w:val="009C5A3F"/>
    <w:rsid w:val="009C5B62"/>
    <w:rsid w:val="009C6AE7"/>
    <w:rsid w:val="009C7A70"/>
    <w:rsid w:val="009D118F"/>
    <w:rsid w:val="009D14BC"/>
    <w:rsid w:val="009D18D2"/>
    <w:rsid w:val="009D30A1"/>
    <w:rsid w:val="009D326A"/>
    <w:rsid w:val="009D3818"/>
    <w:rsid w:val="009D38DC"/>
    <w:rsid w:val="009D538B"/>
    <w:rsid w:val="009D5CFC"/>
    <w:rsid w:val="009D66BA"/>
    <w:rsid w:val="009D69A4"/>
    <w:rsid w:val="009D70D7"/>
    <w:rsid w:val="009D71B2"/>
    <w:rsid w:val="009D78DE"/>
    <w:rsid w:val="009E0871"/>
    <w:rsid w:val="009E0EA6"/>
    <w:rsid w:val="009E1E8A"/>
    <w:rsid w:val="009E33B3"/>
    <w:rsid w:val="009E340C"/>
    <w:rsid w:val="009E3F14"/>
    <w:rsid w:val="009E4333"/>
    <w:rsid w:val="009E4479"/>
    <w:rsid w:val="009E449B"/>
    <w:rsid w:val="009E4AD4"/>
    <w:rsid w:val="009E5F31"/>
    <w:rsid w:val="009E651C"/>
    <w:rsid w:val="009E67EF"/>
    <w:rsid w:val="009E6A49"/>
    <w:rsid w:val="009E7B9E"/>
    <w:rsid w:val="009E7DBD"/>
    <w:rsid w:val="009F00F0"/>
    <w:rsid w:val="009F02A9"/>
    <w:rsid w:val="009F152E"/>
    <w:rsid w:val="009F1A12"/>
    <w:rsid w:val="009F1B68"/>
    <w:rsid w:val="009F1BC9"/>
    <w:rsid w:val="009F1C56"/>
    <w:rsid w:val="009F3D03"/>
    <w:rsid w:val="009F3F39"/>
    <w:rsid w:val="009F4536"/>
    <w:rsid w:val="009F4900"/>
    <w:rsid w:val="009F4E87"/>
    <w:rsid w:val="009F56B1"/>
    <w:rsid w:val="009F5D81"/>
    <w:rsid w:val="009F5F70"/>
    <w:rsid w:val="009F67DE"/>
    <w:rsid w:val="009F71C4"/>
    <w:rsid w:val="00A00F45"/>
    <w:rsid w:val="00A0110C"/>
    <w:rsid w:val="00A015A2"/>
    <w:rsid w:val="00A02397"/>
    <w:rsid w:val="00A02670"/>
    <w:rsid w:val="00A02F6F"/>
    <w:rsid w:val="00A03435"/>
    <w:rsid w:val="00A036D8"/>
    <w:rsid w:val="00A04394"/>
    <w:rsid w:val="00A05291"/>
    <w:rsid w:val="00A0779C"/>
    <w:rsid w:val="00A1185D"/>
    <w:rsid w:val="00A11D54"/>
    <w:rsid w:val="00A12436"/>
    <w:rsid w:val="00A12A62"/>
    <w:rsid w:val="00A12FCA"/>
    <w:rsid w:val="00A13286"/>
    <w:rsid w:val="00A1405E"/>
    <w:rsid w:val="00A14AE0"/>
    <w:rsid w:val="00A14DF3"/>
    <w:rsid w:val="00A15026"/>
    <w:rsid w:val="00A157D0"/>
    <w:rsid w:val="00A158F0"/>
    <w:rsid w:val="00A15AC6"/>
    <w:rsid w:val="00A15E51"/>
    <w:rsid w:val="00A16F53"/>
    <w:rsid w:val="00A215A9"/>
    <w:rsid w:val="00A21DE1"/>
    <w:rsid w:val="00A25815"/>
    <w:rsid w:val="00A2634D"/>
    <w:rsid w:val="00A26A63"/>
    <w:rsid w:val="00A275EF"/>
    <w:rsid w:val="00A2789E"/>
    <w:rsid w:val="00A3036D"/>
    <w:rsid w:val="00A31161"/>
    <w:rsid w:val="00A31BCD"/>
    <w:rsid w:val="00A32693"/>
    <w:rsid w:val="00A34CA7"/>
    <w:rsid w:val="00A35544"/>
    <w:rsid w:val="00A358F8"/>
    <w:rsid w:val="00A35C04"/>
    <w:rsid w:val="00A3788E"/>
    <w:rsid w:val="00A4100C"/>
    <w:rsid w:val="00A41037"/>
    <w:rsid w:val="00A411E9"/>
    <w:rsid w:val="00A41A51"/>
    <w:rsid w:val="00A41F00"/>
    <w:rsid w:val="00A41FD3"/>
    <w:rsid w:val="00A420D8"/>
    <w:rsid w:val="00A42323"/>
    <w:rsid w:val="00A4320B"/>
    <w:rsid w:val="00A4354B"/>
    <w:rsid w:val="00A44F9F"/>
    <w:rsid w:val="00A45445"/>
    <w:rsid w:val="00A45AD8"/>
    <w:rsid w:val="00A45DD8"/>
    <w:rsid w:val="00A513EA"/>
    <w:rsid w:val="00A5255F"/>
    <w:rsid w:val="00A5364F"/>
    <w:rsid w:val="00A53DDA"/>
    <w:rsid w:val="00A54290"/>
    <w:rsid w:val="00A546BB"/>
    <w:rsid w:val="00A550FF"/>
    <w:rsid w:val="00A5515D"/>
    <w:rsid w:val="00A5569F"/>
    <w:rsid w:val="00A560C6"/>
    <w:rsid w:val="00A566E3"/>
    <w:rsid w:val="00A56C52"/>
    <w:rsid w:val="00A56E39"/>
    <w:rsid w:val="00A56F3B"/>
    <w:rsid w:val="00A57573"/>
    <w:rsid w:val="00A60E35"/>
    <w:rsid w:val="00A614E4"/>
    <w:rsid w:val="00A616E3"/>
    <w:rsid w:val="00A62977"/>
    <w:rsid w:val="00A62B97"/>
    <w:rsid w:val="00A64E33"/>
    <w:rsid w:val="00A64E87"/>
    <w:rsid w:val="00A64FAD"/>
    <w:rsid w:val="00A64FCE"/>
    <w:rsid w:val="00A6526D"/>
    <w:rsid w:val="00A6590A"/>
    <w:rsid w:val="00A66060"/>
    <w:rsid w:val="00A6636A"/>
    <w:rsid w:val="00A66CB6"/>
    <w:rsid w:val="00A67578"/>
    <w:rsid w:val="00A7008F"/>
    <w:rsid w:val="00A701AF"/>
    <w:rsid w:val="00A701CF"/>
    <w:rsid w:val="00A7034C"/>
    <w:rsid w:val="00A70460"/>
    <w:rsid w:val="00A71EA9"/>
    <w:rsid w:val="00A73034"/>
    <w:rsid w:val="00A734CD"/>
    <w:rsid w:val="00A74046"/>
    <w:rsid w:val="00A74C22"/>
    <w:rsid w:val="00A75223"/>
    <w:rsid w:val="00A756C4"/>
    <w:rsid w:val="00A75D45"/>
    <w:rsid w:val="00A762B7"/>
    <w:rsid w:val="00A76A51"/>
    <w:rsid w:val="00A771EC"/>
    <w:rsid w:val="00A772E9"/>
    <w:rsid w:val="00A775D5"/>
    <w:rsid w:val="00A77DEE"/>
    <w:rsid w:val="00A80271"/>
    <w:rsid w:val="00A80E5A"/>
    <w:rsid w:val="00A8132F"/>
    <w:rsid w:val="00A8143F"/>
    <w:rsid w:val="00A814D0"/>
    <w:rsid w:val="00A81AB7"/>
    <w:rsid w:val="00A81B15"/>
    <w:rsid w:val="00A829DD"/>
    <w:rsid w:val="00A83656"/>
    <w:rsid w:val="00A83807"/>
    <w:rsid w:val="00A8405D"/>
    <w:rsid w:val="00A846A0"/>
    <w:rsid w:val="00A84D77"/>
    <w:rsid w:val="00A8556D"/>
    <w:rsid w:val="00A85DBC"/>
    <w:rsid w:val="00A86D58"/>
    <w:rsid w:val="00A87071"/>
    <w:rsid w:val="00A911E9"/>
    <w:rsid w:val="00A9250F"/>
    <w:rsid w:val="00A92532"/>
    <w:rsid w:val="00A92763"/>
    <w:rsid w:val="00A9332E"/>
    <w:rsid w:val="00A93760"/>
    <w:rsid w:val="00A93808"/>
    <w:rsid w:val="00A93C1A"/>
    <w:rsid w:val="00A94A47"/>
    <w:rsid w:val="00A95592"/>
    <w:rsid w:val="00A95D35"/>
    <w:rsid w:val="00A961CC"/>
    <w:rsid w:val="00A97083"/>
    <w:rsid w:val="00AA03CA"/>
    <w:rsid w:val="00AA0AB4"/>
    <w:rsid w:val="00AA127E"/>
    <w:rsid w:val="00AA25C9"/>
    <w:rsid w:val="00AA3471"/>
    <w:rsid w:val="00AA4F2D"/>
    <w:rsid w:val="00AA596D"/>
    <w:rsid w:val="00AA601E"/>
    <w:rsid w:val="00AA63BB"/>
    <w:rsid w:val="00AA66B9"/>
    <w:rsid w:val="00AA6A71"/>
    <w:rsid w:val="00AA7A65"/>
    <w:rsid w:val="00AA7F1E"/>
    <w:rsid w:val="00AB04AF"/>
    <w:rsid w:val="00AB297C"/>
    <w:rsid w:val="00AB2DDD"/>
    <w:rsid w:val="00AB4BED"/>
    <w:rsid w:val="00AB4CC7"/>
    <w:rsid w:val="00AB5817"/>
    <w:rsid w:val="00AB6E69"/>
    <w:rsid w:val="00AB71FD"/>
    <w:rsid w:val="00AB7939"/>
    <w:rsid w:val="00AC0B1D"/>
    <w:rsid w:val="00AC1DE0"/>
    <w:rsid w:val="00AC28FF"/>
    <w:rsid w:val="00AC2BAF"/>
    <w:rsid w:val="00AC3888"/>
    <w:rsid w:val="00AC3C4C"/>
    <w:rsid w:val="00AC5074"/>
    <w:rsid w:val="00AC50D3"/>
    <w:rsid w:val="00AC652B"/>
    <w:rsid w:val="00AC66AC"/>
    <w:rsid w:val="00AC6916"/>
    <w:rsid w:val="00AC70B9"/>
    <w:rsid w:val="00AD09B9"/>
    <w:rsid w:val="00AD0BE7"/>
    <w:rsid w:val="00AD3760"/>
    <w:rsid w:val="00AD5E34"/>
    <w:rsid w:val="00AD6AB4"/>
    <w:rsid w:val="00AD6E87"/>
    <w:rsid w:val="00AD7469"/>
    <w:rsid w:val="00AD7F2E"/>
    <w:rsid w:val="00AE0A4F"/>
    <w:rsid w:val="00AE169F"/>
    <w:rsid w:val="00AE1D0D"/>
    <w:rsid w:val="00AE2ADB"/>
    <w:rsid w:val="00AE3123"/>
    <w:rsid w:val="00AE42BC"/>
    <w:rsid w:val="00AE5070"/>
    <w:rsid w:val="00AE5297"/>
    <w:rsid w:val="00AE52AC"/>
    <w:rsid w:val="00AE578C"/>
    <w:rsid w:val="00AE5981"/>
    <w:rsid w:val="00AE78E1"/>
    <w:rsid w:val="00AF15BD"/>
    <w:rsid w:val="00AF2915"/>
    <w:rsid w:val="00AF2EAD"/>
    <w:rsid w:val="00AF33D0"/>
    <w:rsid w:val="00AF5046"/>
    <w:rsid w:val="00AF566C"/>
    <w:rsid w:val="00AF574E"/>
    <w:rsid w:val="00AF6E62"/>
    <w:rsid w:val="00AF7262"/>
    <w:rsid w:val="00AF79F1"/>
    <w:rsid w:val="00B00D97"/>
    <w:rsid w:val="00B00E87"/>
    <w:rsid w:val="00B01385"/>
    <w:rsid w:val="00B03023"/>
    <w:rsid w:val="00B040B6"/>
    <w:rsid w:val="00B0432E"/>
    <w:rsid w:val="00B0470D"/>
    <w:rsid w:val="00B0479B"/>
    <w:rsid w:val="00B04E21"/>
    <w:rsid w:val="00B05A6F"/>
    <w:rsid w:val="00B0632F"/>
    <w:rsid w:val="00B06B6F"/>
    <w:rsid w:val="00B06E40"/>
    <w:rsid w:val="00B0711E"/>
    <w:rsid w:val="00B07C44"/>
    <w:rsid w:val="00B07FAB"/>
    <w:rsid w:val="00B108C0"/>
    <w:rsid w:val="00B11137"/>
    <w:rsid w:val="00B11780"/>
    <w:rsid w:val="00B11F0A"/>
    <w:rsid w:val="00B12D54"/>
    <w:rsid w:val="00B1405F"/>
    <w:rsid w:val="00B160CE"/>
    <w:rsid w:val="00B1696C"/>
    <w:rsid w:val="00B16B09"/>
    <w:rsid w:val="00B16F26"/>
    <w:rsid w:val="00B1773B"/>
    <w:rsid w:val="00B177E5"/>
    <w:rsid w:val="00B17DAA"/>
    <w:rsid w:val="00B20319"/>
    <w:rsid w:val="00B20E7E"/>
    <w:rsid w:val="00B20EED"/>
    <w:rsid w:val="00B21287"/>
    <w:rsid w:val="00B21FA9"/>
    <w:rsid w:val="00B22F9A"/>
    <w:rsid w:val="00B23283"/>
    <w:rsid w:val="00B23CBD"/>
    <w:rsid w:val="00B24D10"/>
    <w:rsid w:val="00B252AA"/>
    <w:rsid w:val="00B253A6"/>
    <w:rsid w:val="00B256FD"/>
    <w:rsid w:val="00B25D69"/>
    <w:rsid w:val="00B26901"/>
    <w:rsid w:val="00B27F9F"/>
    <w:rsid w:val="00B300C3"/>
    <w:rsid w:val="00B31021"/>
    <w:rsid w:val="00B32389"/>
    <w:rsid w:val="00B3269E"/>
    <w:rsid w:val="00B32D37"/>
    <w:rsid w:val="00B33106"/>
    <w:rsid w:val="00B3420F"/>
    <w:rsid w:val="00B34C0C"/>
    <w:rsid w:val="00B34E41"/>
    <w:rsid w:val="00B35B22"/>
    <w:rsid w:val="00B363DD"/>
    <w:rsid w:val="00B36628"/>
    <w:rsid w:val="00B375C0"/>
    <w:rsid w:val="00B379D8"/>
    <w:rsid w:val="00B40D67"/>
    <w:rsid w:val="00B4117E"/>
    <w:rsid w:val="00B414B9"/>
    <w:rsid w:val="00B41AF8"/>
    <w:rsid w:val="00B42727"/>
    <w:rsid w:val="00B42F15"/>
    <w:rsid w:val="00B43442"/>
    <w:rsid w:val="00B437A2"/>
    <w:rsid w:val="00B447F7"/>
    <w:rsid w:val="00B47774"/>
    <w:rsid w:val="00B47BE5"/>
    <w:rsid w:val="00B5056B"/>
    <w:rsid w:val="00B50BAA"/>
    <w:rsid w:val="00B51542"/>
    <w:rsid w:val="00B5177F"/>
    <w:rsid w:val="00B52B4B"/>
    <w:rsid w:val="00B52DE7"/>
    <w:rsid w:val="00B5311B"/>
    <w:rsid w:val="00B531C5"/>
    <w:rsid w:val="00B539BD"/>
    <w:rsid w:val="00B5499D"/>
    <w:rsid w:val="00B551CD"/>
    <w:rsid w:val="00B56735"/>
    <w:rsid w:val="00B604D4"/>
    <w:rsid w:val="00B609D8"/>
    <w:rsid w:val="00B6188D"/>
    <w:rsid w:val="00B61C74"/>
    <w:rsid w:val="00B62CD7"/>
    <w:rsid w:val="00B642C2"/>
    <w:rsid w:val="00B644C8"/>
    <w:rsid w:val="00B6460F"/>
    <w:rsid w:val="00B64BF9"/>
    <w:rsid w:val="00B64E5F"/>
    <w:rsid w:val="00B65011"/>
    <w:rsid w:val="00B65B4D"/>
    <w:rsid w:val="00B65BE0"/>
    <w:rsid w:val="00B66265"/>
    <w:rsid w:val="00B664FC"/>
    <w:rsid w:val="00B66CF3"/>
    <w:rsid w:val="00B67E76"/>
    <w:rsid w:val="00B70D19"/>
    <w:rsid w:val="00B71F3F"/>
    <w:rsid w:val="00B7416C"/>
    <w:rsid w:val="00B750C0"/>
    <w:rsid w:val="00B75BCF"/>
    <w:rsid w:val="00B75C59"/>
    <w:rsid w:val="00B76818"/>
    <w:rsid w:val="00B76D86"/>
    <w:rsid w:val="00B80374"/>
    <w:rsid w:val="00B809A2"/>
    <w:rsid w:val="00B80F90"/>
    <w:rsid w:val="00B8139B"/>
    <w:rsid w:val="00B82065"/>
    <w:rsid w:val="00B82D4A"/>
    <w:rsid w:val="00B843AB"/>
    <w:rsid w:val="00B8446C"/>
    <w:rsid w:val="00B84A82"/>
    <w:rsid w:val="00B85AAD"/>
    <w:rsid w:val="00B85EF6"/>
    <w:rsid w:val="00B86976"/>
    <w:rsid w:val="00B86F4A"/>
    <w:rsid w:val="00B874FE"/>
    <w:rsid w:val="00B87903"/>
    <w:rsid w:val="00B87B6C"/>
    <w:rsid w:val="00B910FF"/>
    <w:rsid w:val="00B91168"/>
    <w:rsid w:val="00B91AEC"/>
    <w:rsid w:val="00B928E7"/>
    <w:rsid w:val="00B94E85"/>
    <w:rsid w:val="00B95577"/>
    <w:rsid w:val="00B95B6E"/>
    <w:rsid w:val="00B96889"/>
    <w:rsid w:val="00B96897"/>
    <w:rsid w:val="00B9791B"/>
    <w:rsid w:val="00BA0263"/>
    <w:rsid w:val="00BA0737"/>
    <w:rsid w:val="00BA1F5E"/>
    <w:rsid w:val="00BA2420"/>
    <w:rsid w:val="00BA30C4"/>
    <w:rsid w:val="00BA34AB"/>
    <w:rsid w:val="00BA3799"/>
    <w:rsid w:val="00BA39EF"/>
    <w:rsid w:val="00BA41ED"/>
    <w:rsid w:val="00BA6097"/>
    <w:rsid w:val="00BA61BD"/>
    <w:rsid w:val="00BA6A32"/>
    <w:rsid w:val="00BA6C82"/>
    <w:rsid w:val="00BA7C1B"/>
    <w:rsid w:val="00BB0FD4"/>
    <w:rsid w:val="00BB142C"/>
    <w:rsid w:val="00BB27FD"/>
    <w:rsid w:val="00BB3DBB"/>
    <w:rsid w:val="00BB4398"/>
    <w:rsid w:val="00BB456F"/>
    <w:rsid w:val="00BB5041"/>
    <w:rsid w:val="00BB5C05"/>
    <w:rsid w:val="00BB6469"/>
    <w:rsid w:val="00BB69B7"/>
    <w:rsid w:val="00BB6C4E"/>
    <w:rsid w:val="00BB772A"/>
    <w:rsid w:val="00BC0F87"/>
    <w:rsid w:val="00BC14FA"/>
    <w:rsid w:val="00BC2AC3"/>
    <w:rsid w:val="00BC4B45"/>
    <w:rsid w:val="00BC52F2"/>
    <w:rsid w:val="00BC5669"/>
    <w:rsid w:val="00BC58B4"/>
    <w:rsid w:val="00BC6CA4"/>
    <w:rsid w:val="00BC7C82"/>
    <w:rsid w:val="00BC7E88"/>
    <w:rsid w:val="00BD148A"/>
    <w:rsid w:val="00BD193C"/>
    <w:rsid w:val="00BD2745"/>
    <w:rsid w:val="00BD2DC3"/>
    <w:rsid w:val="00BD3BA2"/>
    <w:rsid w:val="00BD3E1D"/>
    <w:rsid w:val="00BD5503"/>
    <w:rsid w:val="00BD564D"/>
    <w:rsid w:val="00BD6500"/>
    <w:rsid w:val="00BD6697"/>
    <w:rsid w:val="00BD67BA"/>
    <w:rsid w:val="00BD6F7A"/>
    <w:rsid w:val="00BD78A8"/>
    <w:rsid w:val="00BD791E"/>
    <w:rsid w:val="00BE0831"/>
    <w:rsid w:val="00BE0DCE"/>
    <w:rsid w:val="00BE116E"/>
    <w:rsid w:val="00BE1360"/>
    <w:rsid w:val="00BE2152"/>
    <w:rsid w:val="00BE2338"/>
    <w:rsid w:val="00BE24CD"/>
    <w:rsid w:val="00BE3002"/>
    <w:rsid w:val="00BE3E91"/>
    <w:rsid w:val="00BE42B7"/>
    <w:rsid w:val="00BE6B33"/>
    <w:rsid w:val="00BE7DB4"/>
    <w:rsid w:val="00BF0158"/>
    <w:rsid w:val="00BF047C"/>
    <w:rsid w:val="00BF092F"/>
    <w:rsid w:val="00BF0AC2"/>
    <w:rsid w:val="00BF15E7"/>
    <w:rsid w:val="00BF1E78"/>
    <w:rsid w:val="00BF1F30"/>
    <w:rsid w:val="00BF2CD7"/>
    <w:rsid w:val="00BF2D36"/>
    <w:rsid w:val="00BF3D0C"/>
    <w:rsid w:val="00BF5D84"/>
    <w:rsid w:val="00BF5E5B"/>
    <w:rsid w:val="00BF61CA"/>
    <w:rsid w:val="00BF6F01"/>
    <w:rsid w:val="00C00DE4"/>
    <w:rsid w:val="00C02377"/>
    <w:rsid w:val="00C0298F"/>
    <w:rsid w:val="00C02E33"/>
    <w:rsid w:val="00C03165"/>
    <w:rsid w:val="00C05D21"/>
    <w:rsid w:val="00C060BB"/>
    <w:rsid w:val="00C06D79"/>
    <w:rsid w:val="00C06FC1"/>
    <w:rsid w:val="00C11A45"/>
    <w:rsid w:val="00C11D24"/>
    <w:rsid w:val="00C11FF2"/>
    <w:rsid w:val="00C120DC"/>
    <w:rsid w:val="00C130F8"/>
    <w:rsid w:val="00C13326"/>
    <w:rsid w:val="00C1360F"/>
    <w:rsid w:val="00C14659"/>
    <w:rsid w:val="00C14771"/>
    <w:rsid w:val="00C1521F"/>
    <w:rsid w:val="00C15A6B"/>
    <w:rsid w:val="00C15A6F"/>
    <w:rsid w:val="00C15CEF"/>
    <w:rsid w:val="00C1603E"/>
    <w:rsid w:val="00C16577"/>
    <w:rsid w:val="00C16A79"/>
    <w:rsid w:val="00C17B10"/>
    <w:rsid w:val="00C17C1E"/>
    <w:rsid w:val="00C20175"/>
    <w:rsid w:val="00C22E78"/>
    <w:rsid w:val="00C23293"/>
    <w:rsid w:val="00C2366B"/>
    <w:rsid w:val="00C253EA"/>
    <w:rsid w:val="00C254C3"/>
    <w:rsid w:val="00C2551A"/>
    <w:rsid w:val="00C25BD2"/>
    <w:rsid w:val="00C26CA9"/>
    <w:rsid w:val="00C27716"/>
    <w:rsid w:val="00C30821"/>
    <w:rsid w:val="00C30E0C"/>
    <w:rsid w:val="00C31006"/>
    <w:rsid w:val="00C312E5"/>
    <w:rsid w:val="00C31471"/>
    <w:rsid w:val="00C318E4"/>
    <w:rsid w:val="00C32236"/>
    <w:rsid w:val="00C3228C"/>
    <w:rsid w:val="00C3230E"/>
    <w:rsid w:val="00C3260F"/>
    <w:rsid w:val="00C327A4"/>
    <w:rsid w:val="00C34226"/>
    <w:rsid w:val="00C345D8"/>
    <w:rsid w:val="00C34660"/>
    <w:rsid w:val="00C3584A"/>
    <w:rsid w:val="00C359F8"/>
    <w:rsid w:val="00C367EE"/>
    <w:rsid w:val="00C3697A"/>
    <w:rsid w:val="00C37BDE"/>
    <w:rsid w:val="00C37CD2"/>
    <w:rsid w:val="00C4065D"/>
    <w:rsid w:val="00C4082C"/>
    <w:rsid w:val="00C41018"/>
    <w:rsid w:val="00C416E5"/>
    <w:rsid w:val="00C41853"/>
    <w:rsid w:val="00C42347"/>
    <w:rsid w:val="00C434AB"/>
    <w:rsid w:val="00C436BA"/>
    <w:rsid w:val="00C456D3"/>
    <w:rsid w:val="00C458C4"/>
    <w:rsid w:val="00C469E7"/>
    <w:rsid w:val="00C470FA"/>
    <w:rsid w:val="00C47FB1"/>
    <w:rsid w:val="00C50074"/>
    <w:rsid w:val="00C51A50"/>
    <w:rsid w:val="00C52BDA"/>
    <w:rsid w:val="00C544FC"/>
    <w:rsid w:val="00C559F4"/>
    <w:rsid w:val="00C55A94"/>
    <w:rsid w:val="00C575D5"/>
    <w:rsid w:val="00C628DF"/>
    <w:rsid w:val="00C62BE9"/>
    <w:rsid w:val="00C659FA"/>
    <w:rsid w:val="00C66897"/>
    <w:rsid w:val="00C668FA"/>
    <w:rsid w:val="00C67715"/>
    <w:rsid w:val="00C7031F"/>
    <w:rsid w:val="00C7113C"/>
    <w:rsid w:val="00C7176B"/>
    <w:rsid w:val="00C7254C"/>
    <w:rsid w:val="00C72823"/>
    <w:rsid w:val="00C732C8"/>
    <w:rsid w:val="00C73AFE"/>
    <w:rsid w:val="00C75297"/>
    <w:rsid w:val="00C76119"/>
    <w:rsid w:val="00C76831"/>
    <w:rsid w:val="00C76AC8"/>
    <w:rsid w:val="00C773D8"/>
    <w:rsid w:val="00C7753F"/>
    <w:rsid w:val="00C80E0A"/>
    <w:rsid w:val="00C813F9"/>
    <w:rsid w:val="00C81936"/>
    <w:rsid w:val="00C81C80"/>
    <w:rsid w:val="00C81DF2"/>
    <w:rsid w:val="00C81E2C"/>
    <w:rsid w:val="00C81EED"/>
    <w:rsid w:val="00C81F3B"/>
    <w:rsid w:val="00C82686"/>
    <w:rsid w:val="00C83C97"/>
    <w:rsid w:val="00C83CB2"/>
    <w:rsid w:val="00C84722"/>
    <w:rsid w:val="00C8492D"/>
    <w:rsid w:val="00C8645B"/>
    <w:rsid w:val="00C86F4F"/>
    <w:rsid w:val="00C90931"/>
    <w:rsid w:val="00C91253"/>
    <w:rsid w:val="00C92E43"/>
    <w:rsid w:val="00C9309E"/>
    <w:rsid w:val="00C93296"/>
    <w:rsid w:val="00C9360C"/>
    <w:rsid w:val="00C93E86"/>
    <w:rsid w:val="00C942F0"/>
    <w:rsid w:val="00C9464E"/>
    <w:rsid w:val="00C948BE"/>
    <w:rsid w:val="00C95047"/>
    <w:rsid w:val="00C962FA"/>
    <w:rsid w:val="00C966A8"/>
    <w:rsid w:val="00C96BA3"/>
    <w:rsid w:val="00C973E3"/>
    <w:rsid w:val="00C97BD9"/>
    <w:rsid w:val="00CA0CAF"/>
    <w:rsid w:val="00CA1039"/>
    <w:rsid w:val="00CA1E63"/>
    <w:rsid w:val="00CA20ED"/>
    <w:rsid w:val="00CA2CCF"/>
    <w:rsid w:val="00CA3FD8"/>
    <w:rsid w:val="00CA4604"/>
    <w:rsid w:val="00CA4F52"/>
    <w:rsid w:val="00CA5A6A"/>
    <w:rsid w:val="00CA5E21"/>
    <w:rsid w:val="00CB044C"/>
    <w:rsid w:val="00CB0504"/>
    <w:rsid w:val="00CB0D52"/>
    <w:rsid w:val="00CB19A1"/>
    <w:rsid w:val="00CB3D17"/>
    <w:rsid w:val="00CB4372"/>
    <w:rsid w:val="00CB45BB"/>
    <w:rsid w:val="00CB50DE"/>
    <w:rsid w:val="00CB5A7C"/>
    <w:rsid w:val="00CB7518"/>
    <w:rsid w:val="00CC05FC"/>
    <w:rsid w:val="00CC0A04"/>
    <w:rsid w:val="00CC0D0A"/>
    <w:rsid w:val="00CC34AB"/>
    <w:rsid w:val="00CC34AE"/>
    <w:rsid w:val="00CC36DF"/>
    <w:rsid w:val="00CC4B1D"/>
    <w:rsid w:val="00CC4D7D"/>
    <w:rsid w:val="00CC4DE1"/>
    <w:rsid w:val="00CC5655"/>
    <w:rsid w:val="00CC6210"/>
    <w:rsid w:val="00CC6818"/>
    <w:rsid w:val="00CC6DBA"/>
    <w:rsid w:val="00CD010B"/>
    <w:rsid w:val="00CD1746"/>
    <w:rsid w:val="00CD1C91"/>
    <w:rsid w:val="00CD230D"/>
    <w:rsid w:val="00CD26E8"/>
    <w:rsid w:val="00CD2B53"/>
    <w:rsid w:val="00CD2E36"/>
    <w:rsid w:val="00CD32CB"/>
    <w:rsid w:val="00CD33AC"/>
    <w:rsid w:val="00CD47B0"/>
    <w:rsid w:val="00CD4CC2"/>
    <w:rsid w:val="00CD55F2"/>
    <w:rsid w:val="00CD6646"/>
    <w:rsid w:val="00CD7889"/>
    <w:rsid w:val="00CE05F2"/>
    <w:rsid w:val="00CE09A3"/>
    <w:rsid w:val="00CE2D2C"/>
    <w:rsid w:val="00CE30A4"/>
    <w:rsid w:val="00CE3145"/>
    <w:rsid w:val="00CE3C2C"/>
    <w:rsid w:val="00CE3C79"/>
    <w:rsid w:val="00CE3E6A"/>
    <w:rsid w:val="00CE3F09"/>
    <w:rsid w:val="00CE4360"/>
    <w:rsid w:val="00CE45AE"/>
    <w:rsid w:val="00CE47B8"/>
    <w:rsid w:val="00CE4C83"/>
    <w:rsid w:val="00CE5304"/>
    <w:rsid w:val="00CE5D81"/>
    <w:rsid w:val="00CE5E6A"/>
    <w:rsid w:val="00CE7B9B"/>
    <w:rsid w:val="00CF0C05"/>
    <w:rsid w:val="00CF3278"/>
    <w:rsid w:val="00CF35F4"/>
    <w:rsid w:val="00CF675E"/>
    <w:rsid w:val="00CF68F9"/>
    <w:rsid w:val="00CF6F01"/>
    <w:rsid w:val="00CF74E1"/>
    <w:rsid w:val="00D00261"/>
    <w:rsid w:val="00D0197A"/>
    <w:rsid w:val="00D0230F"/>
    <w:rsid w:val="00D035E1"/>
    <w:rsid w:val="00D03BB4"/>
    <w:rsid w:val="00D0585C"/>
    <w:rsid w:val="00D058F2"/>
    <w:rsid w:val="00D05D62"/>
    <w:rsid w:val="00D05D8B"/>
    <w:rsid w:val="00D075E8"/>
    <w:rsid w:val="00D07663"/>
    <w:rsid w:val="00D07769"/>
    <w:rsid w:val="00D07AD9"/>
    <w:rsid w:val="00D10B52"/>
    <w:rsid w:val="00D1104D"/>
    <w:rsid w:val="00D11A68"/>
    <w:rsid w:val="00D11E51"/>
    <w:rsid w:val="00D1224F"/>
    <w:rsid w:val="00D122E7"/>
    <w:rsid w:val="00D132B3"/>
    <w:rsid w:val="00D13ED0"/>
    <w:rsid w:val="00D14180"/>
    <w:rsid w:val="00D14A7D"/>
    <w:rsid w:val="00D14F35"/>
    <w:rsid w:val="00D15137"/>
    <w:rsid w:val="00D15D78"/>
    <w:rsid w:val="00D16307"/>
    <w:rsid w:val="00D17044"/>
    <w:rsid w:val="00D174AE"/>
    <w:rsid w:val="00D17B42"/>
    <w:rsid w:val="00D200C2"/>
    <w:rsid w:val="00D21EC1"/>
    <w:rsid w:val="00D22A76"/>
    <w:rsid w:val="00D23219"/>
    <w:rsid w:val="00D232A9"/>
    <w:rsid w:val="00D23A8C"/>
    <w:rsid w:val="00D23BE2"/>
    <w:rsid w:val="00D241E6"/>
    <w:rsid w:val="00D24418"/>
    <w:rsid w:val="00D248A2"/>
    <w:rsid w:val="00D24D0D"/>
    <w:rsid w:val="00D251CD"/>
    <w:rsid w:val="00D2650D"/>
    <w:rsid w:val="00D26DD0"/>
    <w:rsid w:val="00D271F7"/>
    <w:rsid w:val="00D27607"/>
    <w:rsid w:val="00D27A4E"/>
    <w:rsid w:val="00D311DF"/>
    <w:rsid w:val="00D31C83"/>
    <w:rsid w:val="00D3209A"/>
    <w:rsid w:val="00D32160"/>
    <w:rsid w:val="00D32B0A"/>
    <w:rsid w:val="00D331FE"/>
    <w:rsid w:val="00D3465B"/>
    <w:rsid w:val="00D34DEE"/>
    <w:rsid w:val="00D3591E"/>
    <w:rsid w:val="00D359AE"/>
    <w:rsid w:val="00D363EA"/>
    <w:rsid w:val="00D37100"/>
    <w:rsid w:val="00D408C5"/>
    <w:rsid w:val="00D40EB3"/>
    <w:rsid w:val="00D41014"/>
    <w:rsid w:val="00D41EC0"/>
    <w:rsid w:val="00D42530"/>
    <w:rsid w:val="00D4313E"/>
    <w:rsid w:val="00D43C41"/>
    <w:rsid w:val="00D449ED"/>
    <w:rsid w:val="00D44B8C"/>
    <w:rsid w:val="00D45FD5"/>
    <w:rsid w:val="00D46AF6"/>
    <w:rsid w:val="00D47746"/>
    <w:rsid w:val="00D477E5"/>
    <w:rsid w:val="00D5065F"/>
    <w:rsid w:val="00D520E4"/>
    <w:rsid w:val="00D52A8E"/>
    <w:rsid w:val="00D55E22"/>
    <w:rsid w:val="00D56192"/>
    <w:rsid w:val="00D56306"/>
    <w:rsid w:val="00D56AEE"/>
    <w:rsid w:val="00D57124"/>
    <w:rsid w:val="00D57603"/>
    <w:rsid w:val="00D57DFA"/>
    <w:rsid w:val="00D6028C"/>
    <w:rsid w:val="00D60F93"/>
    <w:rsid w:val="00D61D8D"/>
    <w:rsid w:val="00D6258D"/>
    <w:rsid w:val="00D62667"/>
    <w:rsid w:val="00D62B7D"/>
    <w:rsid w:val="00D640B5"/>
    <w:rsid w:val="00D64952"/>
    <w:rsid w:val="00D64BDA"/>
    <w:rsid w:val="00D64BDE"/>
    <w:rsid w:val="00D64C65"/>
    <w:rsid w:val="00D6527F"/>
    <w:rsid w:val="00D658E3"/>
    <w:rsid w:val="00D6591E"/>
    <w:rsid w:val="00D662D5"/>
    <w:rsid w:val="00D667F8"/>
    <w:rsid w:val="00D66994"/>
    <w:rsid w:val="00D70562"/>
    <w:rsid w:val="00D70BE1"/>
    <w:rsid w:val="00D71C66"/>
    <w:rsid w:val="00D71D2D"/>
    <w:rsid w:val="00D7200D"/>
    <w:rsid w:val="00D72624"/>
    <w:rsid w:val="00D73FD9"/>
    <w:rsid w:val="00D747FF"/>
    <w:rsid w:val="00D74A57"/>
    <w:rsid w:val="00D752BE"/>
    <w:rsid w:val="00D75A8F"/>
    <w:rsid w:val="00D76922"/>
    <w:rsid w:val="00D76D5C"/>
    <w:rsid w:val="00D775DC"/>
    <w:rsid w:val="00D80465"/>
    <w:rsid w:val="00D8057E"/>
    <w:rsid w:val="00D826DE"/>
    <w:rsid w:val="00D82AB6"/>
    <w:rsid w:val="00D82C73"/>
    <w:rsid w:val="00D836CA"/>
    <w:rsid w:val="00D85C16"/>
    <w:rsid w:val="00D86E5A"/>
    <w:rsid w:val="00D86F99"/>
    <w:rsid w:val="00D86FDF"/>
    <w:rsid w:val="00D86FF5"/>
    <w:rsid w:val="00D87FEA"/>
    <w:rsid w:val="00D90733"/>
    <w:rsid w:val="00D907EF"/>
    <w:rsid w:val="00D90CB7"/>
    <w:rsid w:val="00D921BF"/>
    <w:rsid w:val="00D930ED"/>
    <w:rsid w:val="00D938D4"/>
    <w:rsid w:val="00D93EAB"/>
    <w:rsid w:val="00D9503D"/>
    <w:rsid w:val="00D95924"/>
    <w:rsid w:val="00D95B0A"/>
    <w:rsid w:val="00D95BF2"/>
    <w:rsid w:val="00D96227"/>
    <w:rsid w:val="00D966E3"/>
    <w:rsid w:val="00D979D7"/>
    <w:rsid w:val="00D97A63"/>
    <w:rsid w:val="00D97DA3"/>
    <w:rsid w:val="00DA0ABA"/>
    <w:rsid w:val="00DA1D01"/>
    <w:rsid w:val="00DA313B"/>
    <w:rsid w:val="00DA39C1"/>
    <w:rsid w:val="00DA3E59"/>
    <w:rsid w:val="00DA4B27"/>
    <w:rsid w:val="00DA4D8C"/>
    <w:rsid w:val="00DA51CB"/>
    <w:rsid w:val="00DA5807"/>
    <w:rsid w:val="00DA6064"/>
    <w:rsid w:val="00DA6B4A"/>
    <w:rsid w:val="00DA7486"/>
    <w:rsid w:val="00DA7D98"/>
    <w:rsid w:val="00DA7FAB"/>
    <w:rsid w:val="00DB0915"/>
    <w:rsid w:val="00DB0F0F"/>
    <w:rsid w:val="00DB24A2"/>
    <w:rsid w:val="00DB37D0"/>
    <w:rsid w:val="00DB44E1"/>
    <w:rsid w:val="00DB5941"/>
    <w:rsid w:val="00DB5CE2"/>
    <w:rsid w:val="00DB662D"/>
    <w:rsid w:val="00DB68CA"/>
    <w:rsid w:val="00DB6CC9"/>
    <w:rsid w:val="00DB7FB6"/>
    <w:rsid w:val="00DC1A15"/>
    <w:rsid w:val="00DC1D7B"/>
    <w:rsid w:val="00DC2764"/>
    <w:rsid w:val="00DC60A2"/>
    <w:rsid w:val="00DC6311"/>
    <w:rsid w:val="00DC66EB"/>
    <w:rsid w:val="00DC6E88"/>
    <w:rsid w:val="00DC6ED2"/>
    <w:rsid w:val="00DC71A1"/>
    <w:rsid w:val="00DC7290"/>
    <w:rsid w:val="00DC74A5"/>
    <w:rsid w:val="00DC7E97"/>
    <w:rsid w:val="00DD0437"/>
    <w:rsid w:val="00DD0A88"/>
    <w:rsid w:val="00DD0C2C"/>
    <w:rsid w:val="00DD0EA7"/>
    <w:rsid w:val="00DD16BB"/>
    <w:rsid w:val="00DD1AA4"/>
    <w:rsid w:val="00DD230C"/>
    <w:rsid w:val="00DD2BD0"/>
    <w:rsid w:val="00DD3B81"/>
    <w:rsid w:val="00DD413F"/>
    <w:rsid w:val="00DD561F"/>
    <w:rsid w:val="00DD5DC5"/>
    <w:rsid w:val="00DD5E49"/>
    <w:rsid w:val="00DD69DC"/>
    <w:rsid w:val="00DD6C37"/>
    <w:rsid w:val="00DD78A4"/>
    <w:rsid w:val="00DD7A94"/>
    <w:rsid w:val="00DE0E92"/>
    <w:rsid w:val="00DE2E74"/>
    <w:rsid w:val="00DE44DB"/>
    <w:rsid w:val="00DE4D79"/>
    <w:rsid w:val="00DE4F4D"/>
    <w:rsid w:val="00DE5CC0"/>
    <w:rsid w:val="00DE670E"/>
    <w:rsid w:val="00DE6765"/>
    <w:rsid w:val="00DE67D6"/>
    <w:rsid w:val="00DE68EA"/>
    <w:rsid w:val="00DE6E75"/>
    <w:rsid w:val="00DE7654"/>
    <w:rsid w:val="00DE7FD6"/>
    <w:rsid w:val="00DF101A"/>
    <w:rsid w:val="00DF13CD"/>
    <w:rsid w:val="00DF1585"/>
    <w:rsid w:val="00DF1ABE"/>
    <w:rsid w:val="00DF2FFB"/>
    <w:rsid w:val="00DF3070"/>
    <w:rsid w:val="00DF35AD"/>
    <w:rsid w:val="00DF38B1"/>
    <w:rsid w:val="00DF3BB2"/>
    <w:rsid w:val="00DF493D"/>
    <w:rsid w:val="00DF58BB"/>
    <w:rsid w:val="00DF59B0"/>
    <w:rsid w:val="00DF6BA4"/>
    <w:rsid w:val="00DF70BB"/>
    <w:rsid w:val="00DF75BF"/>
    <w:rsid w:val="00DF78B8"/>
    <w:rsid w:val="00DF7AE8"/>
    <w:rsid w:val="00DF7BB7"/>
    <w:rsid w:val="00E01746"/>
    <w:rsid w:val="00E01F10"/>
    <w:rsid w:val="00E020E6"/>
    <w:rsid w:val="00E037B3"/>
    <w:rsid w:val="00E04577"/>
    <w:rsid w:val="00E046ED"/>
    <w:rsid w:val="00E049F5"/>
    <w:rsid w:val="00E053BF"/>
    <w:rsid w:val="00E0666A"/>
    <w:rsid w:val="00E068DB"/>
    <w:rsid w:val="00E0696B"/>
    <w:rsid w:val="00E06B31"/>
    <w:rsid w:val="00E075BC"/>
    <w:rsid w:val="00E075E2"/>
    <w:rsid w:val="00E10EC9"/>
    <w:rsid w:val="00E11132"/>
    <w:rsid w:val="00E11E28"/>
    <w:rsid w:val="00E120DB"/>
    <w:rsid w:val="00E13352"/>
    <w:rsid w:val="00E14E80"/>
    <w:rsid w:val="00E1528F"/>
    <w:rsid w:val="00E15BDD"/>
    <w:rsid w:val="00E15EBC"/>
    <w:rsid w:val="00E16654"/>
    <w:rsid w:val="00E16925"/>
    <w:rsid w:val="00E16FF5"/>
    <w:rsid w:val="00E17582"/>
    <w:rsid w:val="00E177E5"/>
    <w:rsid w:val="00E20A84"/>
    <w:rsid w:val="00E21320"/>
    <w:rsid w:val="00E21821"/>
    <w:rsid w:val="00E21991"/>
    <w:rsid w:val="00E22389"/>
    <w:rsid w:val="00E22AB6"/>
    <w:rsid w:val="00E22FB8"/>
    <w:rsid w:val="00E230D0"/>
    <w:rsid w:val="00E24BB7"/>
    <w:rsid w:val="00E24FDF"/>
    <w:rsid w:val="00E258F2"/>
    <w:rsid w:val="00E263E5"/>
    <w:rsid w:val="00E263E6"/>
    <w:rsid w:val="00E26C25"/>
    <w:rsid w:val="00E27725"/>
    <w:rsid w:val="00E27FBA"/>
    <w:rsid w:val="00E32078"/>
    <w:rsid w:val="00E32650"/>
    <w:rsid w:val="00E33CF3"/>
    <w:rsid w:val="00E345FB"/>
    <w:rsid w:val="00E34D20"/>
    <w:rsid w:val="00E35051"/>
    <w:rsid w:val="00E35097"/>
    <w:rsid w:val="00E363CE"/>
    <w:rsid w:val="00E3726D"/>
    <w:rsid w:val="00E37664"/>
    <w:rsid w:val="00E37D10"/>
    <w:rsid w:val="00E37FB1"/>
    <w:rsid w:val="00E40279"/>
    <w:rsid w:val="00E4089B"/>
    <w:rsid w:val="00E40903"/>
    <w:rsid w:val="00E40A2B"/>
    <w:rsid w:val="00E43410"/>
    <w:rsid w:val="00E43413"/>
    <w:rsid w:val="00E4372C"/>
    <w:rsid w:val="00E43A77"/>
    <w:rsid w:val="00E453EE"/>
    <w:rsid w:val="00E45F4B"/>
    <w:rsid w:val="00E4634B"/>
    <w:rsid w:val="00E46642"/>
    <w:rsid w:val="00E47756"/>
    <w:rsid w:val="00E501CB"/>
    <w:rsid w:val="00E50C66"/>
    <w:rsid w:val="00E50C6A"/>
    <w:rsid w:val="00E51485"/>
    <w:rsid w:val="00E51D69"/>
    <w:rsid w:val="00E52082"/>
    <w:rsid w:val="00E53487"/>
    <w:rsid w:val="00E53E16"/>
    <w:rsid w:val="00E55314"/>
    <w:rsid w:val="00E55944"/>
    <w:rsid w:val="00E55ABC"/>
    <w:rsid w:val="00E55BDB"/>
    <w:rsid w:val="00E56162"/>
    <w:rsid w:val="00E56225"/>
    <w:rsid w:val="00E56639"/>
    <w:rsid w:val="00E5664C"/>
    <w:rsid w:val="00E574D4"/>
    <w:rsid w:val="00E57B74"/>
    <w:rsid w:val="00E60C17"/>
    <w:rsid w:val="00E60DBB"/>
    <w:rsid w:val="00E61A44"/>
    <w:rsid w:val="00E61A9E"/>
    <w:rsid w:val="00E628DC"/>
    <w:rsid w:val="00E62F29"/>
    <w:rsid w:val="00E638F7"/>
    <w:rsid w:val="00E63956"/>
    <w:rsid w:val="00E63D4E"/>
    <w:rsid w:val="00E6489E"/>
    <w:rsid w:val="00E653A2"/>
    <w:rsid w:val="00E667B5"/>
    <w:rsid w:val="00E717A5"/>
    <w:rsid w:val="00E718CB"/>
    <w:rsid w:val="00E7192D"/>
    <w:rsid w:val="00E71DFF"/>
    <w:rsid w:val="00E72F41"/>
    <w:rsid w:val="00E73250"/>
    <w:rsid w:val="00E7357D"/>
    <w:rsid w:val="00E74D03"/>
    <w:rsid w:val="00E75102"/>
    <w:rsid w:val="00E7586C"/>
    <w:rsid w:val="00E75B97"/>
    <w:rsid w:val="00E75DE6"/>
    <w:rsid w:val="00E76F66"/>
    <w:rsid w:val="00E775CA"/>
    <w:rsid w:val="00E77E8D"/>
    <w:rsid w:val="00E801E7"/>
    <w:rsid w:val="00E8030D"/>
    <w:rsid w:val="00E8040D"/>
    <w:rsid w:val="00E822BA"/>
    <w:rsid w:val="00E82A17"/>
    <w:rsid w:val="00E83583"/>
    <w:rsid w:val="00E84F50"/>
    <w:rsid w:val="00E85CA8"/>
    <w:rsid w:val="00E8629F"/>
    <w:rsid w:val="00E86442"/>
    <w:rsid w:val="00E867ED"/>
    <w:rsid w:val="00E86EE4"/>
    <w:rsid w:val="00E870B6"/>
    <w:rsid w:val="00E8759D"/>
    <w:rsid w:val="00E875D0"/>
    <w:rsid w:val="00E87634"/>
    <w:rsid w:val="00E87979"/>
    <w:rsid w:val="00E87E48"/>
    <w:rsid w:val="00E9051D"/>
    <w:rsid w:val="00E920D8"/>
    <w:rsid w:val="00E92846"/>
    <w:rsid w:val="00E93052"/>
    <w:rsid w:val="00E93697"/>
    <w:rsid w:val="00E94C08"/>
    <w:rsid w:val="00E94F16"/>
    <w:rsid w:val="00E94FB4"/>
    <w:rsid w:val="00E95081"/>
    <w:rsid w:val="00E97F55"/>
    <w:rsid w:val="00EA01F0"/>
    <w:rsid w:val="00EA052E"/>
    <w:rsid w:val="00EA088B"/>
    <w:rsid w:val="00EA166B"/>
    <w:rsid w:val="00EA1E1D"/>
    <w:rsid w:val="00EA2004"/>
    <w:rsid w:val="00EA3C24"/>
    <w:rsid w:val="00EA4465"/>
    <w:rsid w:val="00EA4847"/>
    <w:rsid w:val="00EA497A"/>
    <w:rsid w:val="00EA5265"/>
    <w:rsid w:val="00EA57FD"/>
    <w:rsid w:val="00EA5997"/>
    <w:rsid w:val="00EA5E4B"/>
    <w:rsid w:val="00EA6E50"/>
    <w:rsid w:val="00EA707C"/>
    <w:rsid w:val="00EB04FF"/>
    <w:rsid w:val="00EB0BD0"/>
    <w:rsid w:val="00EB0F3D"/>
    <w:rsid w:val="00EB1BE7"/>
    <w:rsid w:val="00EB1F08"/>
    <w:rsid w:val="00EB3045"/>
    <w:rsid w:val="00EB3B50"/>
    <w:rsid w:val="00EB5A77"/>
    <w:rsid w:val="00EB5B01"/>
    <w:rsid w:val="00EB7BB8"/>
    <w:rsid w:val="00EB7CF6"/>
    <w:rsid w:val="00EC00E0"/>
    <w:rsid w:val="00EC03D5"/>
    <w:rsid w:val="00EC14A9"/>
    <w:rsid w:val="00EC256A"/>
    <w:rsid w:val="00EC29BD"/>
    <w:rsid w:val="00EC2E2F"/>
    <w:rsid w:val="00EC565F"/>
    <w:rsid w:val="00EC5BD1"/>
    <w:rsid w:val="00EC6CF4"/>
    <w:rsid w:val="00ED00D8"/>
    <w:rsid w:val="00ED013C"/>
    <w:rsid w:val="00ED066D"/>
    <w:rsid w:val="00ED157D"/>
    <w:rsid w:val="00ED1937"/>
    <w:rsid w:val="00ED3FAC"/>
    <w:rsid w:val="00ED42D8"/>
    <w:rsid w:val="00ED547A"/>
    <w:rsid w:val="00ED5501"/>
    <w:rsid w:val="00ED5641"/>
    <w:rsid w:val="00ED58F0"/>
    <w:rsid w:val="00ED5AC4"/>
    <w:rsid w:val="00ED5C95"/>
    <w:rsid w:val="00ED7DC4"/>
    <w:rsid w:val="00EE0083"/>
    <w:rsid w:val="00EE0320"/>
    <w:rsid w:val="00EE084A"/>
    <w:rsid w:val="00EE0AE2"/>
    <w:rsid w:val="00EE1186"/>
    <w:rsid w:val="00EE15C1"/>
    <w:rsid w:val="00EE160E"/>
    <w:rsid w:val="00EE2847"/>
    <w:rsid w:val="00EE2BDD"/>
    <w:rsid w:val="00EE3E05"/>
    <w:rsid w:val="00EE52C7"/>
    <w:rsid w:val="00EE52FC"/>
    <w:rsid w:val="00EE5480"/>
    <w:rsid w:val="00EE56F6"/>
    <w:rsid w:val="00EE5B78"/>
    <w:rsid w:val="00EE6C31"/>
    <w:rsid w:val="00EE6E95"/>
    <w:rsid w:val="00EE6EED"/>
    <w:rsid w:val="00EE6EF5"/>
    <w:rsid w:val="00EE78ED"/>
    <w:rsid w:val="00EE7BFB"/>
    <w:rsid w:val="00EF08E1"/>
    <w:rsid w:val="00EF152A"/>
    <w:rsid w:val="00EF1B85"/>
    <w:rsid w:val="00EF22AF"/>
    <w:rsid w:val="00EF2C06"/>
    <w:rsid w:val="00EF3F7B"/>
    <w:rsid w:val="00EF5115"/>
    <w:rsid w:val="00EF57A5"/>
    <w:rsid w:val="00EF5923"/>
    <w:rsid w:val="00EF5DA7"/>
    <w:rsid w:val="00EF6057"/>
    <w:rsid w:val="00EF69CB"/>
    <w:rsid w:val="00EF69DC"/>
    <w:rsid w:val="00F001FA"/>
    <w:rsid w:val="00F020D4"/>
    <w:rsid w:val="00F021D9"/>
    <w:rsid w:val="00F02959"/>
    <w:rsid w:val="00F02B54"/>
    <w:rsid w:val="00F035EB"/>
    <w:rsid w:val="00F036E1"/>
    <w:rsid w:val="00F0383C"/>
    <w:rsid w:val="00F04044"/>
    <w:rsid w:val="00F04382"/>
    <w:rsid w:val="00F05D0B"/>
    <w:rsid w:val="00F05F19"/>
    <w:rsid w:val="00F06C88"/>
    <w:rsid w:val="00F072D8"/>
    <w:rsid w:val="00F07A0B"/>
    <w:rsid w:val="00F10DF7"/>
    <w:rsid w:val="00F11FEF"/>
    <w:rsid w:val="00F12453"/>
    <w:rsid w:val="00F129F3"/>
    <w:rsid w:val="00F137CD"/>
    <w:rsid w:val="00F1477C"/>
    <w:rsid w:val="00F14DCA"/>
    <w:rsid w:val="00F150E6"/>
    <w:rsid w:val="00F155D7"/>
    <w:rsid w:val="00F15877"/>
    <w:rsid w:val="00F161FC"/>
    <w:rsid w:val="00F16589"/>
    <w:rsid w:val="00F1707A"/>
    <w:rsid w:val="00F1715F"/>
    <w:rsid w:val="00F1799A"/>
    <w:rsid w:val="00F20101"/>
    <w:rsid w:val="00F20A0A"/>
    <w:rsid w:val="00F20E11"/>
    <w:rsid w:val="00F2111F"/>
    <w:rsid w:val="00F21549"/>
    <w:rsid w:val="00F21FC3"/>
    <w:rsid w:val="00F22232"/>
    <w:rsid w:val="00F22584"/>
    <w:rsid w:val="00F23838"/>
    <w:rsid w:val="00F23885"/>
    <w:rsid w:val="00F23898"/>
    <w:rsid w:val="00F23AC8"/>
    <w:rsid w:val="00F23F01"/>
    <w:rsid w:val="00F2487F"/>
    <w:rsid w:val="00F24F9B"/>
    <w:rsid w:val="00F25B8E"/>
    <w:rsid w:val="00F27DEA"/>
    <w:rsid w:val="00F30545"/>
    <w:rsid w:val="00F3057B"/>
    <w:rsid w:val="00F3217C"/>
    <w:rsid w:val="00F3253C"/>
    <w:rsid w:val="00F33898"/>
    <w:rsid w:val="00F3423B"/>
    <w:rsid w:val="00F34324"/>
    <w:rsid w:val="00F344B2"/>
    <w:rsid w:val="00F34521"/>
    <w:rsid w:val="00F348A7"/>
    <w:rsid w:val="00F357FD"/>
    <w:rsid w:val="00F35B54"/>
    <w:rsid w:val="00F369D3"/>
    <w:rsid w:val="00F4069C"/>
    <w:rsid w:val="00F4124E"/>
    <w:rsid w:val="00F415BB"/>
    <w:rsid w:val="00F42BDF"/>
    <w:rsid w:val="00F42C52"/>
    <w:rsid w:val="00F43AC1"/>
    <w:rsid w:val="00F44187"/>
    <w:rsid w:val="00F451EE"/>
    <w:rsid w:val="00F45267"/>
    <w:rsid w:val="00F455FA"/>
    <w:rsid w:val="00F46F48"/>
    <w:rsid w:val="00F47598"/>
    <w:rsid w:val="00F4799F"/>
    <w:rsid w:val="00F50005"/>
    <w:rsid w:val="00F50634"/>
    <w:rsid w:val="00F50643"/>
    <w:rsid w:val="00F50995"/>
    <w:rsid w:val="00F5165E"/>
    <w:rsid w:val="00F52B17"/>
    <w:rsid w:val="00F5343F"/>
    <w:rsid w:val="00F53BEB"/>
    <w:rsid w:val="00F53DB1"/>
    <w:rsid w:val="00F56086"/>
    <w:rsid w:val="00F5629A"/>
    <w:rsid w:val="00F56CC6"/>
    <w:rsid w:val="00F57369"/>
    <w:rsid w:val="00F57839"/>
    <w:rsid w:val="00F57CE4"/>
    <w:rsid w:val="00F60A1D"/>
    <w:rsid w:val="00F60EF8"/>
    <w:rsid w:val="00F61215"/>
    <w:rsid w:val="00F63976"/>
    <w:rsid w:val="00F63F64"/>
    <w:rsid w:val="00F6416A"/>
    <w:rsid w:val="00F641AE"/>
    <w:rsid w:val="00F64AFB"/>
    <w:rsid w:val="00F64B3E"/>
    <w:rsid w:val="00F65259"/>
    <w:rsid w:val="00F6634D"/>
    <w:rsid w:val="00F671CE"/>
    <w:rsid w:val="00F67903"/>
    <w:rsid w:val="00F67A62"/>
    <w:rsid w:val="00F7224D"/>
    <w:rsid w:val="00F728C4"/>
    <w:rsid w:val="00F73A77"/>
    <w:rsid w:val="00F73B16"/>
    <w:rsid w:val="00F741DB"/>
    <w:rsid w:val="00F74444"/>
    <w:rsid w:val="00F744BB"/>
    <w:rsid w:val="00F751D1"/>
    <w:rsid w:val="00F75696"/>
    <w:rsid w:val="00F75870"/>
    <w:rsid w:val="00F75899"/>
    <w:rsid w:val="00F75A4F"/>
    <w:rsid w:val="00F7665A"/>
    <w:rsid w:val="00F76B9A"/>
    <w:rsid w:val="00F76F8D"/>
    <w:rsid w:val="00F778EA"/>
    <w:rsid w:val="00F77BA4"/>
    <w:rsid w:val="00F805AE"/>
    <w:rsid w:val="00F80B51"/>
    <w:rsid w:val="00F80E68"/>
    <w:rsid w:val="00F813D1"/>
    <w:rsid w:val="00F81DBA"/>
    <w:rsid w:val="00F8381E"/>
    <w:rsid w:val="00F838F2"/>
    <w:rsid w:val="00F83B2D"/>
    <w:rsid w:val="00F84364"/>
    <w:rsid w:val="00F84BEB"/>
    <w:rsid w:val="00F85C9E"/>
    <w:rsid w:val="00F87C10"/>
    <w:rsid w:val="00F902A1"/>
    <w:rsid w:val="00F902C3"/>
    <w:rsid w:val="00F90A50"/>
    <w:rsid w:val="00F90D35"/>
    <w:rsid w:val="00F9137A"/>
    <w:rsid w:val="00F91EE9"/>
    <w:rsid w:val="00F9264C"/>
    <w:rsid w:val="00F92E89"/>
    <w:rsid w:val="00F93A68"/>
    <w:rsid w:val="00F93EA0"/>
    <w:rsid w:val="00F94466"/>
    <w:rsid w:val="00F9492C"/>
    <w:rsid w:val="00F952F7"/>
    <w:rsid w:val="00F95BC3"/>
    <w:rsid w:val="00F95CC3"/>
    <w:rsid w:val="00F96267"/>
    <w:rsid w:val="00F9767B"/>
    <w:rsid w:val="00F9790A"/>
    <w:rsid w:val="00F97C65"/>
    <w:rsid w:val="00FA13D8"/>
    <w:rsid w:val="00FA149C"/>
    <w:rsid w:val="00FA1E72"/>
    <w:rsid w:val="00FA2747"/>
    <w:rsid w:val="00FA2792"/>
    <w:rsid w:val="00FA2A91"/>
    <w:rsid w:val="00FA2E4F"/>
    <w:rsid w:val="00FA30D4"/>
    <w:rsid w:val="00FA3174"/>
    <w:rsid w:val="00FA3792"/>
    <w:rsid w:val="00FA41EB"/>
    <w:rsid w:val="00FA514F"/>
    <w:rsid w:val="00FA5C95"/>
    <w:rsid w:val="00FB0BD9"/>
    <w:rsid w:val="00FB2299"/>
    <w:rsid w:val="00FB273E"/>
    <w:rsid w:val="00FB280A"/>
    <w:rsid w:val="00FB324F"/>
    <w:rsid w:val="00FB416F"/>
    <w:rsid w:val="00FB42DC"/>
    <w:rsid w:val="00FB50AF"/>
    <w:rsid w:val="00FB545C"/>
    <w:rsid w:val="00FB745A"/>
    <w:rsid w:val="00FB7738"/>
    <w:rsid w:val="00FB7D68"/>
    <w:rsid w:val="00FC051F"/>
    <w:rsid w:val="00FC06B8"/>
    <w:rsid w:val="00FC091B"/>
    <w:rsid w:val="00FC0B6E"/>
    <w:rsid w:val="00FC14E7"/>
    <w:rsid w:val="00FC17E4"/>
    <w:rsid w:val="00FC1B45"/>
    <w:rsid w:val="00FC2D9E"/>
    <w:rsid w:val="00FC3061"/>
    <w:rsid w:val="00FC38F9"/>
    <w:rsid w:val="00FC3C19"/>
    <w:rsid w:val="00FC46BC"/>
    <w:rsid w:val="00FC4D07"/>
    <w:rsid w:val="00FC4F42"/>
    <w:rsid w:val="00FC531D"/>
    <w:rsid w:val="00FC65B9"/>
    <w:rsid w:val="00FC65CE"/>
    <w:rsid w:val="00FC69F5"/>
    <w:rsid w:val="00FD0112"/>
    <w:rsid w:val="00FD063A"/>
    <w:rsid w:val="00FD1F20"/>
    <w:rsid w:val="00FD25E3"/>
    <w:rsid w:val="00FD35CB"/>
    <w:rsid w:val="00FD3A95"/>
    <w:rsid w:val="00FD45BD"/>
    <w:rsid w:val="00FD4DF8"/>
    <w:rsid w:val="00FD53EE"/>
    <w:rsid w:val="00FD5595"/>
    <w:rsid w:val="00FD5F36"/>
    <w:rsid w:val="00FD63E5"/>
    <w:rsid w:val="00FD769A"/>
    <w:rsid w:val="00FD7C40"/>
    <w:rsid w:val="00FE110C"/>
    <w:rsid w:val="00FE15D9"/>
    <w:rsid w:val="00FE17ED"/>
    <w:rsid w:val="00FE23C5"/>
    <w:rsid w:val="00FE30D7"/>
    <w:rsid w:val="00FE3C4C"/>
    <w:rsid w:val="00FE3FA8"/>
    <w:rsid w:val="00FE629D"/>
    <w:rsid w:val="00FE6570"/>
    <w:rsid w:val="00FE6731"/>
    <w:rsid w:val="00FE709C"/>
    <w:rsid w:val="00FE76DD"/>
    <w:rsid w:val="00FE794B"/>
    <w:rsid w:val="00FE7ADC"/>
    <w:rsid w:val="00FE7F06"/>
    <w:rsid w:val="00FF027E"/>
    <w:rsid w:val="00FF0C15"/>
    <w:rsid w:val="00FF2383"/>
    <w:rsid w:val="00FF34A0"/>
    <w:rsid w:val="00FF3615"/>
    <w:rsid w:val="00FF380C"/>
    <w:rsid w:val="00FF4498"/>
    <w:rsid w:val="00FF4FA4"/>
    <w:rsid w:val="00FF535A"/>
    <w:rsid w:val="00FF5527"/>
    <w:rsid w:val="00FF5754"/>
    <w:rsid w:val="00FF68EA"/>
    <w:rsid w:val="00FF6B20"/>
    <w:rsid w:val="00FF70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ACE909"/>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137A95"/>
    <w:pPr>
      <w:keepNext/>
      <w:keepLines/>
      <w:numPr>
        <w:numId w:val="4"/>
      </w:numPr>
      <w:pBdr>
        <w:top w:val="single" w:sz="12" w:space="3" w:color="auto"/>
      </w:pBdr>
      <w:spacing w:before="240" w:after="180"/>
      <w:outlineLvl w:val="0"/>
    </w:pPr>
    <w:rPr>
      <w:rFonts w:ascii="Arial" w:hAnsi="Arial"/>
      <w:sz w:val="36"/>
      <w:lang w:val="en-GB" w:eastAsia="zh-TW"/>
    </w:rPr>
  </w:style>
  <w:style w:type="paragraph" w:styleId="Heading2">
    <w:name w:val="heading 2"/>
    <w:basedOn w:val="Heading1"/>
    <w:next w:val="Normal"/>
    <w:link w:val="Heading2Char"/>
    <w:qFormat/>
    <w:rsid w:val="006F305B"/>
    <w:pPr>
      <w:numPr>
        <w:ilvl w:val="1"/>
      </w:numPr>
      <w:pBdr>
        <w:top w:val="none" w:sz="0" w:space="0" w:color="auto"/>
      </w:pBdr>
      <w:spacing w:before="180"/>
      <w:outlineLvl w:val="1"/>
    </w:pPr>
    <w:rPr>
      <w:sz w:val="32"/>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6F305B"/>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styleId="ListTable3-Accent1">
    <w:name w:val="List Table 3 Accent 1"/>
    <w:basedOn w:val="TableNormal"/>
    <w:uiPriority w:val="48"/>
    <w:rsid w:val="00FF027E"/>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323A3D"/>
    <w:rPr>
      <w:rFonts w:ascii="Arial" w:hAnsi="Arial"/>
      <w:sz w:val="18"/>
      <w:lang w:val="en-GB"/>
    </w:rPr>
  </w:style>
  <w:style w:type="character" w:customStyle="1" w:styleId="TAHCar">
    <w:name w:val="TAH Car"/>
    <w:link w:val="TAH"/>
    <w:qFormat/>
    <w:rsid w:val="00323A3D"/>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83327068">
      <w:bodyDiv w:val="1"/>
      <w:marLeft w:val="0"/>
      <w:marRight w:val="0"/>
      <w:marTop w:val="0"/>
      <w:marBottom w:val="0"/>
      <w:divBdr>
        <w:top w:val="none" w:sz="0" w:space="0" w:color="auto"/>
        <w:left w:val="none" w:sz="0" w:space="0" w:color="auto"/>
        <w:bottom w:val="none" w:sz="0" w:space="0" w:color="auto"/>
        <w:right w:val="none" w:sz="0" w:space="0" w:color="auto"/>
      </w:divBdr>
      <w:divsChild>
        <w:div w:id="267976864">
          <w:marLeft w:val="1267"/>
          <w:marRight w:val="0"/>
          <w:marTop w:val="180"/>
          <w:marBottom w:val="0"/>
          <w:divBdr>
            <w:top w:val="none" w:sz="0" w:space="0" w:color="auto"/>
            <w:left w:val="none" w:sz="0" w:space="0" w:color="auto"/>
            <w:bottom w:val="none" w:sz="0" w:space="0" w:color="auto"/>
            <w:right w:val="none" w:sz="0" w:space="0" w:color="auto"/>
          </w:divBdr>
        </w:div>
        <w:div w:id="1218514778">
          <w:marLeft w:val="1267"/>
          <w:marRight w:val="0"/>
          <w:marTop w:val="180"/>
          <w:marBottom w:val="0"/>
          <w:divBdr>
            <w:top w:val="none" w:sz="0" w:space="0" w:color="auto"/>
            <w:left w:val="none" w:sz="0" w:space="0" w:color="auto"/>
            <w:bottom w:val="none" w:sz="0" w:space="0" w:color="auto"/>
            <w:right w:val="none" w:sz="0" w:space="0" w:color="auto"/>
          </w:divBdr>
        </w:div>
        <w:div w:id="1261450297">
          <w:marLeft w:val="1267"/>
          <w:marRight w:val="0"/>
          <w:marTop w:val="180"/>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38950">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09943485">
      <w:bodyDiv w:val="1"/>
      <w:marLeft w:val="0"/>
      <w:marRight w:val="0"/>
      <w:marTop w:val="0"/>
      <w:marBottom w:val="0"/>
      <w:divBdr>
        <w:top w:val="none" w:sz="0" w:space="0" w:color="auto"/>
        <w:left w:val="none" w:sz="0" w:space="0" w:color="auto"/>
        <w:bottom w:val="none" w:sz="0" w:space="0" w:color="auto"/>
        <w:right w:val="none" w:sz="0" w:space="0" w:color="auto"/>
      </w:divBdr>
    </w:div>
    <w:div w:id="314722628">
      <w:bodyDiv w:val="1"/>
      <w:marLeft w:val="0"/>
      <w:marRight w:val="0"/>
      <w:marTop w:val="0"/>
      <w:marBottom w:val="0"/>
      <w:divBdr>
        <w:top w:val="none" w:sz="0" w:space="0" w:color="auto"/>
        <w:left w:val="none" w:sz="0" w:space="0" w:color="auto"/>
        <w:bottom w:val="none" w:sz="0" w:space="0" w:color="auto"/>
        <w:right w:val="none" w:sz="0" w:space="0" w:color="auto"/>
      </w:divBdr>
      <w:divsChild>
        <w:div w:id="100030701">
          <w:marLeft w:val="1267"/>
          <w:marRight w:val="0"/>
          <w:marTop w:val="180"/>
          <w:marBottom w:val="0"/>
          <w:divBdr>
            <w:top w:val="none" w:sz="0" w:space="0" w:color="auto"/>
            <w:left w:val="none" w:sz="0" w:space="0" w:color="auto"/>
            <w:bottom w:val="none" w:sz="0" w:space="0" w:color="auto"/>
            <w:right w:val="none" w:sz="0" w:space="0" w:color="auto"/>
          </w:divBdr>
        </w:div>
        <w:div w:id="1589773214">
          <w:marLeft w:val="1267"/>
          <w:marRight w:val="0"/>
          <w:marTop w:val="180"/>
          <w:marBottom w:val="0"/>
          <w:divBdr>
            <w:top w:val="none" w:sz="0" w:space="0" w:color="auto"/>
            <w:left w:val="none" w:sz="0" w:space="0" w:color="auto"/>
            <w:bottom w:val="none" w:sz="0" w:space="0" w:color="auto"/>
            <w:right w:val="none" w:sz="0" w:space="0" w:color="auto"/>
          </w:divBdr>
        </w:div>
        <w:div w:id="1636568058">
          <w:marLeft w:val="1267"/>
          <w:marRight w:val="0"/>
          <w:marTop w:val="180"/>
          <w:marBottom w:val="0"/>
          <w:divBdr>
            <w:top w:val="none" w:sz="0" w:space="0" w:color="auto"/>
            <w:left w:val="none" w:sz="0" w:space="0" w:color="auto"/>
            <w:bottom w:val="none" w:sz="0" w:space="0" w:color="auto"/>
            <w:right w:val="none" w:sz="0" w:space="0" w:color="auto"/>
          </w:divBdr>
        </w:div>
      </w:divsChild>
    </w:div>
    <w:div w:id="327564402">
      <w:bodyDiv w:val="1"/>
      <w:marLeft w:val="0"/>
      <w:marRight w:val="0"/>
      <w:marTop w:val="0"/>
      <w:marBottom w:val="0"/>
      <w:divBdr>
        <w:top w:val="none" w:sz="0" w:space="0" w:color="auto"/>
        <w:left w:val="none" w:sz="0" w:space="0" w:color="auto"/>
        <w:bottom w:val="none" w:sz="0" w:space="0" w:color="auto"/>
        <w:right w:val="none" w:sz="0" w:space="0" w:color="auto"/>
      </w:divBdr>
      <w:divsChild>
        <w:div w:id="1128010066">
          <w:marLeft w:val="1267"/>
          <w:marRight w:val="0"/>
          <w:marTop w:val="180"/>
          <w:marBottom w:val="0"/>
          <w:divBdr>
            <w:top w:val="none" w:sz="0" w:space="0" w:color="auto"/>
            <w:left w:val="none" w:sz="0" w:space="0" w:color="auto"/>
            <w:bottom w:val="none" w:sz="0" w:space="0" w:color="auto"/>
            <w:right w:val="none" w:sz="0" w:space="0" w:color="auto"/>
          </w:divBdr>
        </w:div>
      </w:divsChild>
    </w:div>
    <w:div w:id="349376399">
      <w:bodyDiv w:val="1"/>
      <w:marLeft w:val="0"/>
      <w:marRight w:val="0"/>
      <w:marTop w:val="0"/>
      <w:marBottom w:val="0"/>
      <w:divBdr>
        <w:top w:val="none" w:sz="0" w:space="0" w:color="auto"/>
        <w:left w:val="none" w:sz="0" w:space="0" w:color="auto"/>
        <w:bottom w:val="none" w:sz="0" w:space="0" w:color="auto"/>
        <w:right w:val="none" w:sz="0" w:space="0" w:color="auto"/>
      </w:divBdr>
    </w:div>
    <w:div w:id="369304548">
      <w:bodyDiv w:val="1"/>
      <w:marLeft w:val="0"/>
      <w:marRight w:val="0"/>
      <w:marTop w:val="0"/>
      <w:marBottom w:val="0"/>
      <w:divBdr>
        <w:top w:val="none" w:sz="0" w:space="0" w:color="auto"/>
        <w:left w:val="none" w:sz="0" w:space="0" w:color="auto"/>
        <w:bottom w:val="none" w:sz="0" w:space="0" w:color="auto"/>
        <w:right w:val="none" w:sz="0" w:space="0" w:color="auto"/>
      </w:divBdr>
      <w:divsChild>
        <w:div w:id="983316471">
          <w:marLeft w:val="1699"/>
          <w:marRight w:val="0"/>
          <w:marTop w:val="120"/>
          <w:marBottom w:val="0"/>
          <w:divBdr>
            <w:top w:val="none" w:sz="0" w:space="0" w:color="auto"/>
            <w:left w:val="none" w:sz="0" w:space="0" w:color="auto"/>
            <w:bottom w:val="none" w:sz="0" w:space="0" w:color="auto"/>
            <w:right w:val="none" w:sz="0" w:space="0" w:color="auto"/>
          </w:divBdr>
        </w:div>
      </w:divsChild>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9855217">
      <w:bodyDiv w:val="1"/>
      <w:marLeft w:val="0"/>
      <w:marRight w:val="0"/>
      <w:marTop w:val="0"/>
      <w:marBottom w:val="0"/>
      <w:divBdr>
        <w:top w:val="none" w:sz="0" w:space="0" w:color="auto"/>
        <w:left w:val="none" w:sz="0" w:space="0" w:color="auto"/>
        <w:bottom w:val="none" w:sz="0" w:space="0" w:color="auto"/>
        <w:right w:val="none" w:sz="0" w:space="0" w:color="auto"/>
      </w:divBdr>
      <w:divsChild>
        <w:div w:id="1290891439">
          <w:marLeft w:val="432"/>
          <w:marRight w:val="0"/>
          <w:marTop w:val="24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9192752">
      <w:bodyDiv w:val="1"/>
      <w:marLeft w:val="0"/>
      <w:marRight w:val="0"/>
      <w:marTop w:val="0"/>
      <w:marBottom w:val="0"/>
      <w:divBdr>
        <w:top w:val="none" w:sz="0" w:space="0" w:color="auto"/>
        <w:left w:val="none" w:sz="0" w:space="0" w:color="auto"/>
        <w:bottom w:val="none" w:sz="0" w:space="0" w:color="auto"/>
        <w:right w:val="none" w:sz="0" w:space="0" w:color="auto"/>
      </w:divBdr>
      <w:divsChild>
        <w:div w:id="633830376">
          <w:marLeft w:val="1267"/>
          <w:marRight w:val="0"/>
          <w:marTop w:val="180"/>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03288922">
      <w:bodyDiv w:val="1"/>
      <w:marLeft w:val="0"/>
      <w:marRight w:val="0"/>
      <w:marTop w:val="0"/>
      <w:marBottom w:val="0"/>
      <w:divBdr>
        <w:top w:val="none" w:sz="0" w:space="0" w:color="auto"/>
        <w:left w:val="none" w:sz="0" w:space="0" w:color="auto"/>
        <w:bottom w:val="none" w:sz="0" w:space="0" w:color="auto"/>
        <w:right w:val="none" w:sz="0" w:space="0" w:color="auto"/>
      </w:divBdr>
    </w:div>
    <w:div w:id="725492762">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1969012">
      <w:bodyDiv w:val="1"/>
      <w:marLeft w:val="0"/>
      <w:marRight w:val="0"/>
      <w:marTop w:val="0"/>
      <w:marBottom w:val="0"/>
      <w:divBdr>
        <w:top w:val="none" w:sz="0" w:space="0" w:color="auto"/>
        <w:left w:val="none" w:sz="0" w:space="0" w:color="auto"/>
        <w:bottom w:val="none" w:sz="0" w:space="0" w:color="auto"/>
        <w:right w:val="none" w:sz="0" w:space="0" w:color="auto"/>
      </w:divBdr>
      <w:divsChild>
        <w:div w:id="1124498095">
          <w:marLeft w:val="1699"/>
          <w:marRight w:val="0"/>
          <w:marTop w:val="120"/>
          <w:marBottom w:val="0"/>
          <w:divBdr>
            <w:top w:val="none" w:sz="0" w:space="0" w:color="auto"/>
            <w:left w:val="none" w:sz="0" w:space="0" w:color="auto"/>
            <w:bottom w:val="none" w:sz="0" w:space="0" w:color="auto"/>
            <w:right w:val="none" w:sz="0" w:space="0" w:color="auto"/>
          </w:divBdr>
        </w:div>
      </w:divsChild>
    </w:div>
    <w:div w:id="807629560">
      <w:bodyDiv w:val="1"/>
      <w:marLeft w:val="0"/>
      <w:marRight w:val="0"/>
      <w:marTop w:val="0"/>
      <w:marBottom w:val="0"/>
      <w:divBdr>
        <w:top w:val="none" w:sz="0" w:space="0" w:color="auto"/>
        <w:left w:val="none" w:sz="0" w:space="0" w:color="auto"/>
        <w:bottom w:val="none" w:sz="0" w:space="0" w:color="auto"/>
        <w:right w:val="none" w:sz="0" w:space="0" w:color="auto"/>
      </w:divBdr>
    </w:div>
    <w:div w:id="834299079">
      <w:bodyDiv w:val="1"/>
      <w:marLeft w:val="0"/>
      <w:marRight w:val="0"/>
      <w:marTop w:val="0"/>
      <w:marBottom w:val="0"/>
      <w:divBdr>
        <w:top w:val="none" w:sz="0" w:space="0" w:color="auto"/>
        <w:left w:val="none" w:sz="0" w:space="0" w:color="auto"/>
        <w:bottom w:val="none" w:sz="0" w:space="0" w:color="auto"/>
        <w:right w:val="none" w:sz="0" w:space="0" w:color="auto"/>
      </w:divBdr>
      <w:divsChild>
        <w:div w:id="1902862059">
          <w:marLeft w:val="1699"/>
          <w:marRight w:val="0"/>
          <w:marTop w:val="120"/>
          <w:marBottom w:val="0"/>
          <w:divBdr>
            <w:top w:val="none" w:sz="0" w:space="0" w:color="auto"/>
            <w:left w:val="none" w:sz="0" w:space="0" w:color="auto"/>
            <w:bottom w:val="none" w:sz="0" w:space="0" w:color="auto"/>
            <w:right w:val="none" w:sz="0" w:space="0" w:color="auto"/>
          </w:divBdr>
        </w:div>
        <w:div w:id="803432066">
          <w:marLeft w:val="1699"/>
          <w:marRight w:val="0"/>
          <w:marTop w:val="120"/>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28929948">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524635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2065145">
      <w:bodyDiv w:val="1"/>
      <w:marLeft w:val="0"/>
      <w:marRight w:val="0"/>
      <w:marTop w:val="0"/>
      <w:marBottom w:val="0"/>
      <w:divBdr>
        <w:top w:val="none" w:sz="0" w:space="0" w:color="auto"/>
        <w:left w:val="none" w:sz="0" w:space="0" w:color="auto"/>
        <w:bottom w:val="none" w:sz="0" w:space="0" w:color="auto"/>
        <w:right w:val="none" w:sz="0" w:space="0" w:color="auto"/>
      </w:divBdr>
      <w:divsChild>
        <w:div w:id="565723082">
          <w:marLeft w:val="1699"/>
          <w:marRight w:val="0"/>
          <w:marTop w:val="120"/>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9605342">
      <w:bodyDiv w:val="1"/>
      <w:marLeft w:val="0"/>
      <w:marRight w:val="0"/>
      <w:marTop w:val="0"/>
      <w:marBottom w:val="0"/>
      <w:divBdr>
        <w:top w:val="none" w:sz="0" w:space="0" w:color="auto"/>
        <w:left w:val="none" w:sz="0" w:space="0" w:color="auto"/>
        <w:bottom w:val="none" w:sz="0" w:space="0" w:color="auto"/>
        <w:right w:val="none" w:sz="0" w:space="0" w:color="auto"/>
      </w:divBdr>
      <w:divsChild>
        <w:div w:id="1858615372">
          <w:marLeft w:val="432"/>
          <w:marRight w:val="0"/>
          <w:marTop w:val="240"/>
          <w:marBottom w:val="0"/>
          <w:divBdr>
            <w:top w:val="none" w:sz="0" w:space="0" w:color="auto"/>
            <w:left w:val="none" w:sz="0" w:space="0" w:color="auto"/>
            <w:bottom w:val="none" w:sz="0" w:space="0" w:color="auto"/>
            <w:right w:val="none" w:sz="0" w:space="0" w:color="auto"/>
          </w:divBdr>
        </w:div>
      </w:divsChild>
    </w:div>
    <w:div w:id="1244023177">
      <w:bodyDiv w:val="1"/>
      <w:marLeft w:val="0"/>
      <w:marRight w:val="0"/>
      <w:marTop w:val="0"/>
      <w:marBottom w:val="0"/>
      <w:divBdr>
        <w:top w:val="none" w:sz="0" w:space="0" w:color="auto"/>
        <w:left w:val="none" w:sz="0" w:space="0" w:color="auto"/>
        <w:bottom w:val="none" w:sz="0" w:space="0" w:color="auto"/>
        <w:right w:val="none" w:sz="0" w:space="0" w:color="auto"/>
      </w:divBdr>
      <w:divsChild>
        <w:div w:id="843591210">
          <w:marLeft w:val="1987"/>
          <w:marRight w:val="0"/>
          <w:marTop w:val="100"/>
          <w:marBottom w:val="0"/>
          <w:divBdr>
            <w:top w:val="none" w:sz="0" w:space="0" w:color="auto"/>
            <w:left w:val="none" w:sz="0" w:space="0" w:color="auto"/>
            <w:bottom w:val="none" w:sz="0" w:space="0" w:color="auto"/>
            <w:right w:val="none" w:sz="0" w:space="0" w:color="auto"/>
          </w:divBdr>
        </w:div>
        <w:div w:id="1295795941">
          <w:marLeft w:val="1987"/>
          <w:marRight w:val="0"/>
          <w:marTop w:val="10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5151743">
      <w:bodyDiv w:val="1"/>
      <w:marLeft w:val="0"/>
      <w:marRight w:val="0"/>
      <w:marTop w:val="0"/>
      <w:marBottom w:val="0"/>
      <w:divBdr>
        <w:top w:val="none" w:sz="0" w:space="0" w:color="auto"/>
        <w:left w:val="none" w:sz="0" w:space="0" w:color="auto"/>
        <w:bottom w:val="none" w:sz="0" w:space="0" w:color="auto"/>
        <w:right w:val="none" w:sz="0" w:space="0" w:color="auto"/>
      </w:divBdr>
    </w:div>
    <w:div w:id="1466001786">
      <w:bodyDiv w:val="1"/>
      <w:marLeft w:val="0"/>
      <w:marRight w:val="0"/>
      <w:marTop w:val="0"/>
      <w:marBottom w:val="0"/>
      <w:divBdr>
        <w:top w:val="none" w:sz="0" w:space="0" w:color="auto"/>
        <w:left w:val="none" w:sz="0" w:space="0" w:color="auto"/>
        <w:bottom w:val="none" w:sz="0" w:space="0" w:color="auto"/>
        <w:right w:val="none" w:sz="0" w:space="0" w:color="auto"/>
      </w:divBdr>
      <w:divsChild>
        <w:div w:id="701326902">
          <w:marLeft w:val="1267"/>
          <w:marRight w:val="0"/>
          <w:marTop w:val="180"/>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01848449">
      <w:bodyDiv w:val="1"/>
      <w:marLeft w:val="0"/>
      <w:marRight w:val="0"/>
      <w:marTop w:val="0"/>
      <w:marBottom w:val="0"/>
      <w:divBdr>
        <w:top w:val="none" w:sz="0" w:space="0" w:color="auto"/>
        <w:left w:val="none" w:sz="0" w:space="0" w:color="auto"/>
        <w:bottom w:val="none" w:sz="0" w:space="0" w:color="auto"/>
        <w:right w:val="none" w:sz="0" w:space="0" w:color="auto"/>
      </w:divBdr>
      <w:divsChild>
        <w:div w:id="634993447">
          <w:marLeft w:val="1699"/>
          <w:marRight w:val="0"/>
          <w:marTop w:val="120"/>
          <w:marBottom w:val="0"/>
          <w:divBdr>
            <w:top w:val="none" w:sz="0" w:space="0" w:color="auto"/>
            <w:left w:val="none" w:sz="0" w:space="0" w:color="auto"/>
            <w:bottom w:val="none" w:sz="0" w:space="0" w:color="auto"/>
            <w:right w:val="none" w:sz="0" w:space="0" w:color="auto"/>
          </w:divBdr>
        </w:div>
      </w:divsChild>
    </w:div>
    <w:div w:id="1520698155">
      <w:bodyDiv w:val="1"/>
      <w:marLeft w:val="0"/>
      <w:marRight w:val="0"/>
      <w:marTop w:val="0"/>
      <w:marBottom w:val="0"/>
      <w:divBdr>
        <w:top w:val="none" w:sz="0" w:space="0" w:color="auto"/>
        <w:left w:val="none" w:sz="0" w:space="0" w:color="auto"/>
        <w:bottom w:val="none" w:sz="0" w:space="0" w:color="auto"/>
        <w:right w:val="none" w:sz="0" w:space="0" w:color="auto"/>
      </w:divBdr>
      <w:divsChild>
        <w:div w:id="1710032043">
          <w:marLeft w:val="1699"/>
          <w:marRight w:val="0"/>
          <w:marTop w:val="120"/>
          <w:marBottom w:val="0"/>
          <w:divBdr>
            <w:top w:val="none" w:sz="0" w:space="0" w:color="auto"/>
            <w:left w:val="none" w:sz="0" w:space="0" w:color="auto"/>
            <w:bottom w:val="none" w:sz="0" w:space="0" w:color="auto"/>
            <w:right w:val="none" w:sz="0" w:space="0" w:color="auto"/>
          </w:divBdr>
        </w:div>
        <w:div w:id="1492718822">
          <w:marLeft w:val="1699"/>
          <w:marRight w:val="0"/>
          <w:marTop w:val="120"/>
          <w:marBottom w:val="0"/>
          <w:divBdr>
            <w:top w:val="none" w:sz="0" w:space="0" w:color="auto"/>
            <w:left w:val="none" w:sz="0" w:space="0" w:color="auto"/>
            <w:bottom w:val="none" w:sz="0" w:space="0" w:color="auto"/>
            <w:right w:val="none" w:sz="0" w:space="0" w:color="auto"/>
          </w:divBdr>
        </w:div>
        <w:div w:id="256597645">
          <w:marLeft w:val="1699"/>
          <w:marRight w:val="0"/>
          <w:marTop w:val="12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3582150">
      <w:bodyDiv w:val="1"/>
      <w:marLeft w:val="0"/>
      <w:marRight w:val="0"/>
      <w:marTop w:val="0"/>
      <w:marBottom w:val="0"/>
      <w:divBdr>
        <w:top w:val="none" w:sz="0" w:space="0" w:color="auto"/>
        <w:left w:val="none" w:sz="0" w:space="0" w:color="auto"/>
        <w:bottom w:val="none" w:sz="0" w:space="0" w:color="auto"/>
        <w:right w:val="none" w:sz="0" w:space="0" w:color="auto"/>
      </w:divBdr>
    </w:div>
    <w:div w:id="1650359199">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356727">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0702732">
      <w:bodyDiv w:val="1"/>
      <w:marLeft w:val="0"/>
      <w:marRight w:val="0"/>
      <w:marTop w:val="0"/>
      <w:marBottom w:val="0"/>
      <w:divBdr>
        <w:top w:val="none" w:sz="0" w:space="0" w:color="auto"/>
        <w:left w:val="none" w:sz="0" w:space="0" w:color="auto"/>
        <w:bottom w:val="none" w:sz="0" w:space="0" w:color="auto"/>
        <w:right w:val="none" w:sz="0" w:space="0" w:color="auto"/>
      </w:divBdr>
      <w:divsChild>
        <w:div w:id="1905681756">
          <w:marLeft w:val="1267"/>
          <w:marRight w:val="0"/>
          <w:marTop w:val="180"/>
          <w:marBottom w:val="0"/>
          <w:divBdr>
            <w:top w:val="none" w:sz="0" w:space="0" w:color="auto"/>
            <w:left w:val="none" w:sz="0" w:space="0" w:color="auto"/>
            <w:bottom w:val="none" w:sz="0" w:space="0" w:color="auto"/>
            <w:right w:val="none" w:sz="0" w:space="0" w:color="auto"/>
          </w:divBdr>
        </w:div>
        <w:div w:id="775295454">
          <w:marLeft w:val="1699"/>
          <w:marRight w:val="0"/>
          <w:marTop w:val="120"/>
          <w:marBottom w:val="0"/>
          <w:divBdr>
            <w:top w:val="none" w:sz="0" w:space="0" w:color="auto"/>
            <w:left w:val="none" w:sz="0" w:space="0" w:color="auto"/>
            <w:bottom w:val="none" w:sz="0" w:space="0" w:color="auto"/>
            <w:right w:val="none" w:sz="0" w:space="0" w:color="auto"/>
          </w:divBdr>
        </w:div>
        <w:div w:id="1066225972">
          <w:marLeft w:val="1699"/>
          <w:marRight w:val="0"/>
          <w:marTop w:val="120"/>
          <w:marBottom w:val="0"/>
          <w:divBdr>
            <w:top w:val="none" w:sz="0" w:space="0" w:color="auto"/>
            <w:left w:val="none" w:sz="0" w:space="0" w:color="auto"/>
            <w:bottom w:val="none" w:sz="0" w:space="0" w:color="auto"/>
            <w:right w:val="none" w:sz="0" w:space="0" w:color="auto"/>
          </w:divBdr>
        </w:div>
        <w:div w:id="1382242840">
          <w:marLeft w:val="1699"/>
          <w:marRight w:val="0"/>
          <w:marTop w:val="120"/>
          <w:marBottom w:val="0"/>
          <w:divBdr>
            <w:top w:val="none" w:sz="0" w:space="0" w:color="auto"/>
            <w:left w:val="none" w:sz="0" w:space="0" w:color="auto"/>
            <w:bottom w:val="none" w:sz="0" w:space="0" w:color="auto"/>
            <w:right w:val="none" w:sz="0" w:space="0" w:color="auto"/>
          </w:divBdr>
        </w:div>
      </w:divsChild>
    </w:div>
    <w:div w:id="1914124602">
      <w:bodyDiv w:val="1"/>
      <w:marLeft w:val="0"/>
      <w:marRight w:val="0"/>
      <w:marTop w:val="0"/>
      <w:marBottom w:val="0"/>
      <w:divBdr>
        <w:top w:val="none" w:sz="0" w:space="0" w:color="auto"/>
        <w:left w:val="none" w:sz="0" w:space="0" w:color="auto"/>
        <w:bottom w:val="none" w:sz="0" w:space="0" w:color="auto"/>
        <w:right w:val="none" w:sz="0" w:space="0" w:color="auto"/>
      </w:divBdr>
      <w:divsChild>
        <w:div w:id="1389304057">
          <w:marLeft w:val="1987"/>
          <w:marRight w:val="0"/>
          <w:marTop w:val="100"/>
          <w:marBottom w:val="0"/>
          <w:divBdr>
            <w:top w:val="none" w:sz="0" w:space="0" w:color="auto"/>
            <w:left w:val="none" w:sz="0" w:space="0" w:color="auto"/>
            <w:bottom w:val="none" w:sz="0" w:space="0" w:color="auto"/>
            <w:right w:val="none" w:sz="0" w:space="0" w:color="auto"/>
          </w:divBdr>
        </w:div>
        <w:div w:id="1284724308">
          <w:marLeft w:val="1987"/>
          <w:marRight w:val="0"/>
          <w:marTop w:val="10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0034033">
      <w:bodyDiv w:val="1"/>
      <w:marLeft w:val="0"/>
      <w:marRight w:val="0"/>
      <w:marTop w:val="0"/>
      <w:marBottom w:val="0"/>
      <w:divBdr>
        <w:top w:val="none" w:sz="0" w:space="0" w:color="auto"/>
        <w:left w:val="none" w:sz="0" w:space="0" w:color="auto"/>
        <w:bottom w:val="none" w:sz="0" w:space="0" w:color="auto"/>
        <w:right w:val="none" w:sz="0" w:space="0" w:color="auto"/>
      </w:divBdr>
    </w:div>
    <w:div w:id="213182486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image" Target="media/image14.png"/><Relationship Id="rId3" Type="http://schemas.openxmlformats.org/officeDocument/2006/relationships/customXml" Target="../customXml/item2.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emf"/><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12.emf"/><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11.png"/><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emf"/><Relationship Id="rId27" Type="http://schemas.openxmlformats.org/officeDocument/2006/relationships/image" Target="media/image1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8EFD73B5-F696-4E74-8BB5-355F7ECC2F18}">
  <ds:schemaRefs>
    <ds:schemaRef ds:uri="http://schemas.openxmlformats.org/officeDocument/2006/bibliography"/>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3gpp_70</Template>
  <TotalTime>2414</TotalTime>
  <Pages>14</Pages>
  <Words>5742</Words>
  <Characters>32731</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R1-2204721</vt:lpstr>
    </vt:vector>
  </TitlesOfParts>
  <Company>MediaTek</Company>
  <LinksUpToDate>false</LinksUpToDate>
  <CharactersWithSpaces>38397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R1-2204721</dc:title>
  <dc:creator>Mohammed.Al-Imari@mediatek.com</dc:creator>
  <cp:keywords/>
  <cp:lastModifiedBy>Mohammed Al-Imari</cp:lastModifiedBy>
  <cp:revision>456</cp:revision>
  <cp:lastPrinted>2017-05-05T16:44:00Z</cp:lastPrinted>
  <dcterms:created xsi:type="dcterms:W3CDTF">2021-05-11T14:25:00Z</dcterms:created>
  <dcterms:modified xsi:type="dcterms:W3CDTF">2022-04-29T11:58:00Z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